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8"/>
        <w:gridCol w:w="565"/>
        <w:gridCol w:w="4394"/>
      </w:tblGrid>
      <w:tr w:rsidR="006B7DC8" w:rsidRPr="00992B6E" w:rsidTr="00425BEC">
        <w:tc>
          <w:tcPr>
            <w:tcW w:w="4788" w:type="dxa"/>
          </w:tcPr>
          <w:p w:rsidR="006B7DC8" w:rsidRPr="00992B6E" w:rsidRDefault="006B7DC8" w:rsidP="00902A7B">
            <w:pPr>
              <w:jc w:val="both"/>
            </w:pPr>
            <w:r w:rsidRPr="00992B6E">
              <w:t>УТВЕРЖДЕН</w:t>
            </w:r>
          </w:p>
        </w:tc>
        <w:tc>
          <w:tcPr>
            <w:tcW w:w="565" w:type="dxa"/>
          </w:tcPr>
          <w:p w:rsidR="006B7DC8" w:rsidRPr="00992B6E" w:rsidRDefault="006B7DC8" w:rsidP="00902A7B">
            <w:pPr>
              <w:jc w:val="both"/>
            </w:pPr>
            <w:r w:rsidRPr="00992B6E">
              <w:t xml:space="preserve">          </w:t>
            </w:r>
          </w:p>
        </w:tc>
        <w:tc>
          <w:tcPr>
            <w:tcW w:w="4394" w:type="dxa"/>
          </w:tcPr>
          <w:p w:rsidR="006B7DC8" w:rsidRPr="00992B6E" w:rsidRDefault="006B7DC8" w:rsidP="00902A7B">
            <w:pPr>
              <w:jc w:val="both"/>
            </w:pPr>
            <w:r w:rsidRPr="00992B6E">
              <w:t>Предварительно УТВЕРЖДЕН</w:t>
            </w:r>
          </w:p>
          <w:p w:rsidR="006B7DC8" w:rsidRPr="00992B6E" w:rsidRDefault="006B7DC8" w:rsidP="00902A7B">
            <w:pPr>
              <w:jc w:val="both"/>
            </w:pPr>
          </w:p>
        </w:tc>
      </w:tr>
      <w:tr w:rsidR="006B7DC8" w:rsidRPr="00992B6E" w:rsidTr="00425BEC">
        <w:tc>
          <w:tcPr>
            <w:tcW w:w="4788" w:type="dxa"/>
          </w:tcPr>
          <w:p w:rsidR="006B7DC8" w:rsidRPr="00992B6E" w:rsidRDefault="006B7DC8" w:rsidP="00902A7B">
            <w:pPr>
              <w:jc w:val="both"/>
            </w:pPr>
            <w:r w:rsidRPr="00992B6E">
              <w:t>годовым Общим собранием акционеров</w:t>
            </w:r>
          </w:p>
        </w:tc>
        <w:tc>
          <w:tcPr>
            <w:tcW w:w="565" w:type="dxa"/>
          </w:tcPr>
          <w:p w:rsidR="006B7DC8" w:rsidRPr="00992B6E" w:rsidRDefault="006B7DC8" w:rsidP="00902A7B">
            <w:pPr>
              <w:jc w:val="both"/>
            </w:pPr>
          </w:p>
        </w:tc>
        <w:tc>
          <w:tcPr>
            <w:tcW w:w="4394" w:type="dxa"/>
          </w:tcPr>
          <w:p w:rsidR="006B7DC8" w:rsidRPr="00992B6E" w:rsidRDefault="006B7DC8" w:rsidP="00902A7B">
            <w:pPr>
              <w:jc w:val="both"/>
            </w:pPr>
            <w:r w:rsidRPr="00992B6E">
              <w:t xml:space="preserve">Советом директоров </w:t>
            </w:r>
          </w:p>
        </w:tc>
      </w:tr>
      <w:tr w:rsidR="006B7DC8" w:rsidRPr="00992B6E" w:rsidTr="00425BEC">
        <w:tc>
          <w:tcPr>
            <w:tcW w:w="4788" w:type="dxa"/>
          </w:tcPr>
          <w:p w:rsidR="006B7DC8" w:rsidRPr="00992B6E" w:rsidRDefault="006B7DC8" w:rsidP="0094398F">
            <w:pPr>
              <w:jc w:val="both"/>
            </w:pPr>
            <w:r w:rsidRPr="00992B6E">
              <w:t xml:space="preserve">АО «Красноярский речной </w:t>
            </w:r>
            <w:r w:rsidR="0094398F" w:rsidRPr="00992B6E">
              <w:t>порт»</w:t>
            </w:r>
          </w:p>
        </w:tc>
        <w:tc>
          <w:tcPr>
            <w:tcW w:w="565" w:type="dxa"/>
          </w:tcPr>
          <w:p w:rsidR="006B7DC8" w:rsidRPr="00992B6E" w:rsidRDefault="006B7DC8" w:rsidP="00902A7B">
            <w:pPr>
              <w:jc w:val="both"/>
            </w:pPr>
          </w:p>
        </w:tc>
        <w:tc>
          <w:tcPr>
            <w:tcW w:w="4394" w:type="dxa"/>
          </w:tcPr>
          <w:p w:rsidR="006B7DC8" w:rsidRPr="00992B6E" w:rsidRDefault="006B7DC8" w:rsidP="0094398F">
            <w:pPr>
              <w:jc w:val="both"/>
            </w:pPr>
            <w:r w:rsidRPr="00992B6E">
              <w:t>АО «Красноярский речной порт»</w:t>
            </w:r>
          </w:p>
        </w:tc>
      </w:tr>
      <w:tr w:rsidR="006B7DC8" w:rsidRPr="00992B6E" w:rsidTr="00425BEC">
        <w:tc>
          <w:tcPr>
            <w:tcW w:w="4788" w:type="dxa"/>
          </w:tcPr>
          <w:p w:rsidR="006B7DC8" w:rsidRPr="00992B6E" w:rsidRDefault="006B7DC8" w:rsidP="00902A7B">
            <w:pPr>
              <w:jc w:val="both"/>
            </w:pPr>
          </w:p>
          <w:p w:rsidR="006B7DC8" w:rsidRPr="00992B6E" w:rsidRDefault="006B7DC8" w:rsidP="00902A7B">
            <w:pPr>
              <w:jc w:val="both"/>
            </w:pPr>
            <w:r w:rsidRPr="00992B6E">
              <w:t>Протокол №</w:t>
            </w:r>
            <w:r w:rsidR="00893049" w:rsidRPr="00992B6E">
              <w:t xml:space="preserve"> </w:t>
            </w:r>
            <w:r w:rsidR="006B345E">
              <w:t xml:space="preserve">    </w:t>
            </w:r>
            <w:r w:rsidR="00893049" w:rsidRPr="00992B6E">
              <w:t xml:space="preserve">от </w:t>
            </w:r>
          </w:p>
        </w:tc>
        <w:tc>
          <w:tcPr>
            <w:tcW w:w="565" w:type="dxa"/>
          </w:tcPr>
          <w:p w:rsidR="006B7DC8" w:rsidRPr="00992B6E" w:rsidRDefault="006B7DC8" w:rsidP="00902A7B">
            <w:pPr>
              <w:jc w:val="both"/>
            </w:pPr>
          </w:p>
        </w:tc>
        <w:tc>
          <w:tcPr>
            <w:tcW w:w="4394" w:type="dxa"/>
          </w:tcPr>
          <w:p w:rsidR="006B7DC8" w:rsidRPr="00992B6E" w:rsidRDefault="006B7DC8" w:rsidP="00902A7B">
            <w:pPr>
              <w:jc w:val="both"/>
            </w:pPr>
          </w:p>
          <w:p w:rsidR="006B7DC8" w:rsidRPr="00992B6E" w:rsidRDefault="006B7DC8" w:rsidP="00902A7B">
            <w:pPr>
              <w:jc w:val="both"/>
            </w:pPr>
            <w:r w:rsidRPr="00992B6E">
              <w:t>Протокол №</w:t>
            </w:r>
            <w:r w:rsidR="00673DB1" w:rsidRPr="00992B6E">
              <w:t xml:space="preserve"> </w:t>
            </w:r>
            <w:r w:rsidR="00D4522D" w:rsidRPr="00992B6E">
              <w:t xml:space="preserve"> </w:t>
            </w:r>
            <w:r w:rsidRPr="00992B6E">
              <w:t xml:space="preserve"> </w:t>
            </w:r>
            <w:r w:rsidR="00D4522D" w:rsidRPr="00992B6E">
              <w:t xml:space="preserve">от </w:t>
            </w:r>
          </w:p>
        </w:tc>
      </w:tr>
      <w:tr w:rsidR="006B7DC8" w:rsidRPr="00992B6E" w:rsidTr="00425BEC">
        <w:tc>
          <w:tcPr>
            <w:tcW w:w="4788" w:type="dxa"/>
          </w:tcPr>
          <w:p w:rsidR="006B7DC8" w:rsidRPr="00992B6E" w:rsidRDefault="006B7DC8" w:rsidP="00902A7B">
            <w:pPr>
              <w:jc w:val="both"/>
            </w:pPr>
          </w:p>
        </w:tc>
        <w:tc>
          <w:tcPr>
            <w:tcW w:w="565" w:type="dxa"/>
          </w:tcPr>
          <w:p w:rsidR="006B7DC8" w:rsidRPr="00992B6E" w:rsidRDefault="006B7DC8" w:rsidP="00902A7B">
            <w:pPr>
              <w:jc w:val="both"/>
            </w:pPr>
          </w:p>
        </w:tc>
        <w:tc>
          <w:tcPr>
            <w:tcW w:w="4394" w:type="dxa"/>
          </w:tcPr>
          <w:p w:rsidR="006B7DC8" w:rsidRPr="00992B6E" w:rsidRDefault="006B7DC8" w:rsidP="00902A7B">
            <w:pPr>
              <w:jc w:val="both"/>
            </w:pPr>
            <w:bookmarkStart w:id="0" w:name="_GoBack"/>
            <w:bookmarkEnd w:id="0"/>
          </w:p>
        </w:tc>
      </w:tr>
    </w:tbl>
    <w:p w:rsidR="006B7DC8" w:rsidRPr="00992B6E" w:rsidRDefault="006B7DC8" w:rsidP="00902A7B">
      <w:pPr>
        <w:jc w:val="both"/>
      </w:pPr>
    </w:p>
    <w:p w:rsidR="00FE4F70" w:rsidRDefault="00FE4F70" w:rsidP="00902A7B">
      <w:pPr>
        <w:jc w:val="both"/>
      </w:pPr>
    </w:p>
    <w:p w:rsidR="00123474" w:rsidRPr="00992B6E" w:rsidRDefault="00123474" w:rsidP="00902A7B">
      <w:pPr>
        <w:jc w:val="both"/>
      </w:pPr>
    </w:p>
    <w:p w:rsidR="00C3555C" w:rsidRPr="00992B6E" w:rsidRDefault="00C3555C" w:rsidP="00902A7B">
      <w:pPr>
        <w:jc w:val="both"/>
      </w:pPr>
    </w:p>
    <w:p w:rsidR="00FE4F70" w:rsidRPr="00992B6E" w:rsidRDefault="00FE4F70" w:rsidP="00A42093">
      <w:pPr>
        <w:jc w:val="center"/>
        <w:rPr>
          <w:b/>
        </w:rPr>
      </w:pPr>
      <w:r w:rsidRPr="00992B6E">
        <w:rPr>
          <w:b/>
        </w:rPr>
        <w:t>ГОДОВОЙ ОТЧЕТ</w:t>
      </w:r>
    </w:p>
    <w:p w:rsidR="00FE4F70" w:rsidRPr="00992B6E" w:rsidRDefault="00673DB1" w:rsidP="00A42093">
      <w:pPr>
        <w:jc w:val="center"/>
      </w:pPr>
      <w:r w:rsidRPr="00992B6E">
        <w:t>А</w:t>
      </w:r>
      <w:r w:rsidR="00FE4F70" w:rsidRPr="00992B6E">
        <w:t>кционерного общества «Красноярский речной порт»</w:t>
      </w:r>
    </w:p>
    <w:p w:rsidR="00FE4F70" w:rsidRPr="00992B6E" w:rsidRDefault="00F21700" w:rsidP="00A42093">
      <w:pPr>
        <w:jc w:val="center"/>
      </w:pPr>
      <w:r w:rsidRPr="00992B6E">
        <w:t>за</w:t>
      </w:r>
      <w:r w:rsidR="00FE4F70" w:rsidRPr="00992B6E">
        <w:t xml:space="preserve"> 20</w:t>
      </w:r>
      <w:r w:rsidR="002140A6" w:rsidRPr="00992B6E">
        <w:t>1</w:t>
      </w:r>
      <w:r w:rsidR="00673DB1" w:rsidRPr="00992B6E">
        <w:t>7</w:t>
      </w:r>
      <w:r w:rsidR="00FE4F70" w:rsidRPr="00992B6E">
        <w:t xml:space="preserve"> год</w:t>
      </w:r>
    </w:p>
    <w:p w:rsidR="00FE4F70" w:rsidRPr="00992B6E" w:rsidRDefault="00FE4F70" w:rsidP="00E64450">
      <w:pPr>
        <w:jc w:val="center"/>
      </w:pPr>
    </w:p>
    <w:p w:rsidR="00FE4F70" w:rsidRPr="00992B6E" w:rsidRDefault="00FE4F70" w:rsidP="00902A7B">
      <w:pPr>
        <w:jc w:val="both"/>
      </w:pPr>
    </w:p>
    <w:p w:rsidR="00FE4F70" w:rsidRPr="00992B6E" w:rsidRDefault="00FE4F70" w:rsidP="004A0E8D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1. Общие сведения об акционерном обществе</w:t>
      </w:r>
    </w:p>
    <w:p w:rsidR="00FE4F70" w:rsidRPr="00992B6E" w:rsidRDefault="00FE4F70" w:rsidP="004A0E8D">
      <w:pPr>
        <w:ind w:firstLine="426"/>
        <w:jc w:val="both"/>
      </w:pPr>
    </w:p>
    <w:p w:rsidR="005D3CA2" w:rsidRPr="00992B6E" w:rsidRDefault="00FE4F70" w:rsidP="004A0E8D">
      <w:pPr>
        <w:ind w:firstLine="426"/>
        <w:jc w:val="both"/>
      </w:pPr>
      <w:r w:rsidRPr="00992B6E">
        <w:t xml:space="preserve">Полное наименование акционерного общества: </w:t>
      </w:r>
      <w:r w:rsidR="00673DB1" w:rsidRPr="008A3C66">
        <w:rPr>
          <w:b/>
        </w:rPr>
        <w:t>А</w:t>
      </w:r>
      <w:r w:rsidRPr="008A3C66">
        <w:rPr>
          <w:b/>
        </w:rPr>
        <w:t>кционерное общество «Красноярский речной порт»</w:t>
      </w:r>
      <w:r w:rsidRPr="00992B6E">
        <w:t>.</w:t>
      </w:r>
    </w:p>
    <w:p w:rsidR="005D3CA2" w:rsidRPr="00992B6E" w:rsidRDefault="00FE4F70" w:rsidP="004A0E8D">
      <w:pPr>
        <w:ind w:firstLine="426"/>
        <w:jc w:val="both"/>
      </w:pPr>
      <w:r w:rsidRPr="00992B6E">
        <w:t xml:space="preserve">Номер и дата выдачи свидетельства </w:t>
      </w:r>
      <w:r w:rsidR="0043393C" w:rsidRPr="00992B6E">
        <w:t>о государственной регистрации: номер 10107 с</w:t>
      </w:r>
      <w:r w:rsidRPr="00992B6E">
        <w:t>ерия   8-Б, дата государственной регистрации с изменением наименования, организационно-правовой формы 3 июля 1998 года за номером 107 (дата государственной регистрации по предыдущему наименованию 24 августа 1993 года за номером 323).</w:t>
      </w:r>
    </w:p>
    <w:p w:rsidR="005D3CA2" w:rsidRPr="00992B6E" w:rsidRDefault="00FE4F70" w:rsidP="004A0E8D">
      <w:pPr>
        <w:ind w:firstLine="426"/>
        <w:jc w:val="both"/>
      </w:pPr>
      <w:r w:rsidRPr="00992B6E">
        <w:t xml:space="preserve">Номер свидетельства о внесении записи в Единый государственный реестр юридических лиц о юридическом лице, зарегистрированном до 1 июля 2002 года: </w:t>
      </w:r>
      <w:r w:rsidR="0043393C" w:rsidRPr="00992B6E">
        <w:t xml:space="preserve">номер 002335821 </w:t>
      </w:r>
      <w:r w:rsidRPr="00992B6E">
        <w:t xml:space="preserve">серия 24, дата </w:t>
      </w:r>
      <w:r w:rsidR="00034D56" w:rsidRPr="00992B6E">
        <w:t>внесения записи</w:t>
      </w:r>
      <w:r w:rsidRPr="00992B6E">
        <w:t>: 11 сентября 2002 года, основной государственный регистрационный номер: 1022401943563.</w:t>
      </w:r>
    </w:p>
    <w:p w:rsidR="005D3CA2" w:rsidRPr="00285CFE" w:rsidRDefault="00285CFE" w:rsidP="004A0E8D">
      <w:pPr>
        <w:ind w:firstLine="426"/>
        <w:jc w:val="both"/>
      </w:pPr>
      <w:r w:rsidRPr="00285CFE">
        <w:t>Место нахождения Общества</w:t>
      </w:r>
      <w:r w:rsidR="00FE4F70" w:rsidRPr="00285CFE">
        <w:t>:</w:t>
      </w:r>
      <w:r w:rsidRPr="00285CFE">
        <w:t xml:space="preserve"> Российская Федерация, Красноярский край,</w:t>
      </w:r>
      <w:r w:rsidR="00FE4F70" w:rsidRPr="00285CFE">
        <w:t xml:space="preserve"> г</w:t>
      </w:r>
      <w:r w:rsidRPr="00285CFE">
        <w:t>ород</w:t>
      </w:r>
      <w:r w:rsidR="00FE4F70" w:rsidRPr="00285CFE">
        <w:t xml:space="preserve"> Красноярск</w:t>
      </w:r>
      <w:r w:rsidRPr="00285CFE">
        <w:t>.</w:t>
      </w:r>
      <w:r w:rsidR="00FE4F70" w:rsidRPr="00285CFE">
        <w:t xml:space="preserve"> </w:t>
      </w:r>
    </w:p>
    <w:p w:rsidR="005D3CA2" w:rsidRPr="00285CFE" w:rsidRDefault="00285CFE" w:rsidP="004A0E8D">
      <w:pPr>
        <w:ind w:firstLine="426"/>
        <w:jc w:val="both"/>
      </w:pPr>
      <w:r w:rsidRPr="00285CFE">
        <w:t>Адрес Общества</w:t>
      </w:r>
      <w:r w:rsidR="00FE4F70" w:rsidRPr="00285CFE">
        <w:t>: 660059,</w:t>
      </w:r>
      <w:r w:rsidRPr="00285CFE">
        <w:t xml:space="preserve"> Российская Федерация, Красноярский край,</w:t>
      </w:r>
      <w:r w:rsidR="00FE4F70" w:rsidRPr="00285CFE">
        <w:t xml:space="preserve"> г. Красноярск, ул. Коммунальная, </w:t>
      </w:r>
      <w:r w:rsidR="00863D33">
        <w:t xml:space="preserve">дом </w:t>
      </w:r>
      <w:r w:rsidR="00FE4F70" w:rsidRPr="00285CFE">
        <w:t>2.</w:t>
      </w:r>
    </w:p>
    <w:p w:rsidR="005D3CA2" w:rsidRPr="00992B6E" w:rsidRDefault="00FE4F70" w:rsidP="004A0E8D">
      <w:pPr>
        <w:ind w:firstLine="426"/>
        <w:jc w:val="both"/>
      </w:pPr>
      <w:r w:rsidRPr="00992B6E">
        <w:t>Контактные телефоны: (391</w:t>
      </w:r>
      <w:r w:rsidR="0043393C" w:rsidRPr="00992B6E">
        <w:t>) 2</w:t>
      </w:r>
      <w:r w:rsidR="00B4230F" w:rsidRPr="00992B6E">
        <w:t>01</w:t>
      </w:r>
      <w:r w:rsidRPr="00992B6E">
        <w:t>-</w:t>
      </w:r>
      <w:r w:rsidR="00B4230F" w:rsidRPr="00992B6E">
        <w:t>21</w:t>
      </w:r>
      <w:r w:rsidRPr="00992B6E">
        <w:t>-</w:t>
      </w:r>
      <w:r w:rsidR="00B4230F" w:rsidRPr="00992B6E">
        <w:t>47</w:t>
      </w:r>
      <w:r w:rsidRPr="00992B6E">
        <w:t>, (391</w:t>
      </w:r>
      <w:r w:rsidR="0043393C" w:rsidRPr="00992B6E">
        <w:t xml:space="preserve">) </w:t>
      </w:r>
      <w:r w:rsidRPr="00992B6E">
        <w:t>252-26-00.</w:t>
      </w:r>
    </w:p>
    <w:p w:rsidR="005D3CA2" w:rsidRPr="00992B6E" w:rsidRDefault="00FE4F70" w:rsidP="004A0E8D">
      <w:pPr>
        <w:ind w:firstLine="426"/>
        <w:jc w:val="both"/>
      </w:pPr>
      <w:r w:rsidRPr="00992B6E">
        <w:t>Факс: (391</w:t>
      </w:r>
      <w:r w:rsidR="0043393C" w:rsidRPr="00992B6E">
        <w:t xml:space="preserve">) </w:t>
      </w:r>
      <w:r w:rsidR="00B4230F" w:rsidRPr="00992B6E">
        <w:t>201</w:t>
      </w:r>
      <w:r w:rsidRPr="00992B6E">
        <w:t>-</w:t>
      </w:r>
      <w:r w:rsidR="00B4230F" w:rsidRPr="00992B6E">
        <w:t>21</w:t>
      </w:r>
      <w:r w:rsidRPr="00992B6E">
        <w:t>-</w:t>
      </w:r>
      <w:r w:rsidR="00B4230F" w:rsidRPr="00992B6E">
        <w:t>47</w:t>
      </w:r>
      <w:r w:rsidRPr="00992B6E">
        <w:t>.</w:t>
      </w:r>
    </w:p>
    <w:p w:rsidR="00E455DB" w:rsidRPr="00992B6E" w:rsidRDefault="00FE4F70" w:rsidP="004A0E8D">
      <w:pPr>
        <w:ind w:firstLine="426"/>
        <w:jc w:val="both"/>
      </w:pPr>
      <w:r w:rsidRPr="00992B6E">
        <w:t>Адрес электронной почты:</w:t>
      </w:r>
      <w:r w:rsidR="00421363" w:rsidRPr="00992B6E">
        <w:t xml:space="preserve"> </w:t>
      </w:r>
      <w:hyperlink r:id="rId8" w:history="1">
        <w:r w:rsidR="00843B57" w:rsidRPr="00992B6E">
          <w:rPr>
            <w:rStyle w:val="ae"/>
          </w:rPr>
          <w:t>port@krasrp.ru</w:t>
        </w:r>
      </w:hyperlink>
    </w:p>
    <w:p w:rsidR="0068548A" w:rsidRDefault="0068548A" w:rsidP="004A0E8D">
      <w:pPr>
        <w:ind w:firstLine="426"/>
        <w:jc w:val="both"/>
      </w:pPr>
    </w:p>
    <w:p w:rsidR="00E455DB" w:rsidRPr="004204DF" w:rsidRDefault="00E455DB" w:rsidP="004A0E8D">
      <w:pPr>
        <w:ind w:firstLine="426"/>
        <w:jc w:val="both"/>
        <w:rPr>
          <w:b/>
        </w:rPr>
      </w:pPr>
      <w:r w:rsidRPr="004204DF">
        <w:rPr>
          <w:b/>
        </w:rPr>
        <w:t xml:space="preserve">Основные виды деятельности: </w:t>
      </w:r>
    </w:p>
    <w:p w:rsidR="00E455DB" w:rsidRPr="00992B6E" w:rsidRDefault="00E455DB" w:rsidP="004A0E8D">
      <w:pPr>
        <w:pStyle w:val="afa"/>
        <w:numPr>
          <w:ilvl w:val="0"/>
          <w:numId w:val="6"/>
        </w:numPr>
        <w:ind w:firstLine="426"/>
        <w:jc w:val="both"/>
      </w:pPr>
      <w:r w:rsidRPr="00992B6E">
        <w:t>производство погрузочно-разгрузочных работ, хранение и переработка грузов;</w:t>
      </w:r>
    </w:p>
    <w:p w:rsidR="00E455DB" w:rsidRPr="00992B6E" w:rsidRDefault="00E455DB" w:rsidP="004A0E8D">
      <w:pPr>
        <w:pStyle w:val="afa"/>
        <w:numPr>
          <w:ilvl w:val="0"/>
          <w:numId w:val="6"/>
        </w:numPr>
        <w:ind w:firstLine="426"/>
        <w:jc w:val="both"/>
      </w:pPr>
      <w:r w:rsidRPr="00992B6E">
        <w:t>оказание услуг складского хозяйства;</w:t>
      </w:r>
    </w:p>
    <w:p w:rsidR="00E455DB" w:rsidRPr="00992B6E" w:rsidRDefault="00E455DB" w:rsidP="004A0E8D">
      <w:pPr>
        <w:pStyle w:val="afa"/>
        <w:numPr>
          <w:ilvl w:val="0"/>
          <w:numId w:val="6"/>
        </w:numPr>
        <w:ind w:firstLine="426"/>
        <w:jc w:val="both"/>
      </w:pPr>
      <w:r w:rsidRPr="00992B6E">
        <w:t>перевозки грузов железнодорожным транспортом;</w:t>
      </w:r>
    </w:p>
    <w:p w:rsidR="00E455DB" w:rsidRPr="00992B6E" w:rsidRDefault="00E455DB" w:rsidP="004A0E8D">
      <w:pPr>
        <w:pStyle w:val="afa"/>
        <w:numPr>
          <w:ilvl w:val="0"/>
          <w:numId w:val="6"/>
        </w:numPr>
        <w:ind w:firstLine="426"/>
        <w:jc w:val="both"/>
      </w:pPr>
      <w:r w:rsidRPr="00992B6E">
        <w:t>перевозки грузов автомобильным транспортом</w:t>
      </w:r>
      <w:r w:rsidR="00A81730" w:rsidRPr="00992B6E">
        <w:t>.</w:t>
      </w:r>
    </w:p>
    <w:p w:rsidR="008B1388" w:rsidRDefault="008B1388" w:rsidP="004A0E8D">
      <w:pPr>
        <w:ind w:firstLine="426"/>
        <w:jc w:val="both"/>
      </w:pPr>
    </w:p>
    <w:p w:rsidR="00673DB1" w:rsidRPr="00992B6E" w:rsidRDefault="00FE4F70" w:rsidP="004A0E8D">
      <w:pPr>
        <w:ind w:firstLine="426"/>
        <w:jc w:val="both"/>
      </w:pPr>
      <w:r w:rsidRPr="00992B6E">
        <w:t>Полное наименование и адрес реестродержателя (регистратора):</w:t>
      </w:r>
      <w:r w:rsidR="00F40110" w:rsidRPr="00992B6E">
        <w:t xml:space="preserve"> </w:t>
      </w:r>
      <w:r w:rsidR="00005D90" w:rsidRPr="00E37710">
        <w:rPr>
          <w:b/>
        </w:rPr>
        <w:t>а</w:t>
      </w:r>
      <w:r w:rsidRPr="00E37710">
        <w:rPr>
          <w:b/>
        </w:rPr>
        <w:t>кционерное общество «</w:t>
      </w:r>
      <w:r w:rsidR="006B7DC8" w:rsidRPr="00E37710">
        <w:rPr>
          <w:b/>
        </w:rPr>
        <w:t>Независимая</w:t>
      </w:r>
      <w:r w:rsidR="002140A6" w:rsidRPr="00E37710">
        <w:rPr>
          <w:b/>
        </w:rPr>
        <w:t xml:space="preserve"> </w:t>
      </w:r>
      <w:r w:rsidR="006B7DC8" w:rsidRPr="00E37710">
        <w:rPr>
          <w:b/>
        </w:rPr>
        <w:t>р</w:t>
      </w:r>
      <w:r w:rsidR="002140A6" w:rsidRPr="00E37710">
        <w:rPr>
          <w:b/>
        </w:rPr>
        <w:t>егистратор</w:t>
      </w:r>
      <w:r w:rsidR="006B7DC8" w:rsidRPr="00E37710">
        <w:rPr>
          <w:b/>
        </w:rPr>
        <w:t>ская компания</w:t>
      </w:r>
      <w:r w:rsidRPr="00E37710">
        <w:rPr>
          <w:b/>
        </w:rPr>
        <w:t>»</w:t>
      </w:r>
      <w:r w:rsidR="00E455DB" w:rsidRPr="00992B6E">
        <w:t>.</w:t>
      </w:r>
    </w:p>
    <w:p w:rsidR="00F40110" w:rsidRPr="00992B6E" w:rsidRDefault="00E455DB" w:rsidP="004A0E8D">
      <w:pPr>
        <w:ind w:firstLine="426"/>
        <w:jc w:val="both"/>
      </w:pPr>
      <w:r w:rsidRPr="00992B6E">
        <w:t>М</w:t>
      </w:r>
      <w:r w:rsidR="00FE4F70" w:rsidRPr="00992B6E">
        <w:t>есто нахождения</w:t>
      </w:r>
      <w:r w:rsidRPr="00992B6E">
        <w:t xml:space="preserve"> и почтовый адрес</w:t>
      </w:r>
      <w:r w:rsidR="00FE4F70" w:rsidRPr="00992B6E">
        <w:t xml:space="preserve"> регистратора: </w:t>
      </w:r>
      <w:r w:rsidR="002140A6" w:rsidRPr="00992B6E">
        <w:t xml:space="preserve">Россия, </w:t>
      </w:r>
      <w:r w:rsidR="002271DC" w:rsidRPr="00992B6E">
        <w:t>107076, г. Москва, ул. Стромынка, д</w:t>
      </w:r>
      <w:r w:rsidR="00694935">
        <w:t>ом</w:t>
      </w:r>
      <w:r w:rsidR="002271DC" w:rsidRPr="00992B6E">
        <w:t xml:space="preserve"> 18, корпус 5Б</w:t>
      </w:r>
      <w:r w:rsidR="002140A6" w:rsidRPr="00992B6E">
        <w:t>.</w:t>
      </w:r>
    </w:p>
    <w:p w:rsidR="008B1388" w:rsidRDefault="008B1388" w:rsidP="004A0E8D">
      <w:pPr>
        <w:ind w:firstLine="426"/>
        <w:jc w:val="both"/>
      </w:pPr>
    </w:p>
    <w:p w:rsidR="00FE4F70" w:rsidRPr="00992B6E" w:rsidRDefault="000915C1" w:rsidP="004A0E8D">
      <w:pPr>
        <w:ind w:firstLine="426"/>
        <w:jc w:val="both"/>
      </w:pPr>
      <w:r w:rsidRPr="00992B6E">
        <w:t xml:space="preserve">Размер уставного капитала </w:t>
      </w:r>
      <w:r w:rsidR="00FE4F70" w:rsidRPr="00992B6E">
        <w:t>АО «Красноярский речной порт»: 47 534 рублей.</w:t>
      </w:r>
    </w:p>
    <w:p w:rsidR="00FE4F70" w:rsidRPr="00992B6E" w:rsidRDefault="00FE4F70" w:rsidP="004A0E8D">
      <w:pPr>
        <w:ind w:firstLine="426"/>
        <w:jc w:val="both"/>
      </w:pPr>
      <w:r w:rsidRPr="00992B6E">
        <w:t>Общее количество акций: 47 534.</w:t>
      </w:r>
    </w:p>
    <w:p w:rsidR="00FE4F70" w:rsidRPr="00992B6E" w:rsidRDefault="00FE4F70" w:rsidP="004A0E8D">
      <w:pPr>
        <w:ind w:firstLine="426"/>
        <w:jc w:val="both"/>
      </w:pPr>
      <w:r w:rsidRPr="00992B6E">
        <w:t>Количество обыкновенных акций: 35 650.</w:t>
      </w:r>
    </w:p>
    <w:p w:rsidR="00FE4F70" w:rsidRPr="00992B6E" w:rsidRDefault="00FE4F70" w:rsidP="004A0E8D">
      <w:pPr>
        <w:ind w:firstLine="426"/>
        <w:jc w:val="both"/>
      </w:pPr>
      <w:r w:rsidRPr="00992B6E">
        <w:t>Номинальная стоимость обыкновенных акций: 35 650 рублей.</w:t>
      </w:r>
    </w:p>
    <w:p w:rsidR="00123474" w:rsidRDefault="00123474" w:rsidP="004A0E8D">
      <w:pPr>
        <w:ind w:firstLine="426"/>
        <w:jc w:val="both"/>
      </w:pPr>
    </w:p>
    <w:p w:rsidR="00123474" w:rsidRDefault="00123474" w:rsidP="004A0E8D">
      <w:pPr>
        <w:ind w:firstLine="426"/>
        <w:jc w:val="both"/>
      </w:pPr>
    </w:p>
    <w:p w:rsidR="000D09BF" w:rsidRDefault="00FE4F70" w:rsidP="004A0E8D">
      <w:pPr>
        <w:ind w:firstLine="426"/>
        <w:jc w:val="both"/>
      </w:pPr>
      <w:r w:rsidRPr="00992B6E">
        <w:t xml:space="preserve">Государственный регистрационный номер выпуска обыкновенных акций и дата </w:t>
      </w:r>
      <w:r w:rsidR="00353DB4" w:rsidRPr="00992B6E">
        <w:t xml:space="preserve">                    </w:t>
      </w:r>
      <w:r w:rsidRPr="00992B6E">
        <w:t xml:space="preserve">государственной регистрации: </w:t>
      </w:r>
      <w:r w:rsidR="006204E9">
        <w:t>1-01-40300-</w:t>
      </w:r>
      <w:r w:rsidR="006204E9">
        <w:rPr>
          <w:lang w:val="en-US"/>
        </w:rPr>
        <w:t>F</w:t>
      </w:r>
      <w:r w:rsidRPr="00992B6E">
        <w:t xml:space="preserve">, </w:t>
      </w:r>
      <w:r w:rsidR="006204E9">
        <w:t>11</w:t>
      </w:r>
      <w:r w:rsidRPr="00992B6E">
        <w:t xml:space="preserve"> </w:t>
      </w:r>
      <w:r w:rsidR="006204E9">
        <w:t>июля 2017</w:t>
      </w:r>
      <w:r w:rsidRPr="00992B6E">
        <w:t xml:space="preserve"> года.</w:t>
      </w:r>
    </w:p>
    <w:p w:rsidR="00C7320E" w:rsidRDefault="00FE4F70" w:rsidP="004A0E8D">
      <w:pPr>
        <w:ind w:firstLine="426"/>
        <w:jc w:val="both"/>
      </w:pPr>
      <w:r w:rsidRPr="00992B6E">
        <w:t>Количество привилегированных акций: 11</w:t>
      </w:r>
      <w:r w:rsidR="00992B6E" w:rsidRPr="00992B6E">
        <w:t> </w:t>
      </w:r>
      <w:r w:rsidRPr="00992B6E">
        <w:t>884.</w:t>
      </w:r>
    </w:p>
    <w:p w:rsidR="00FE4F70" w:rsidRPr="00992B6E" w:rsidRDefault="00FE4F70" w:rsidP="004A0E8D">
      <w:pPr>
        <w:ind w:firstLine="426"/>
        <w:jc w:val="both"/>
      </w:pPr>
      <w:r w:rsidRPr="00992B6E">
        <w:t>Номинальная стоимость привилегированных акций: 11 884 рублей.</w:t>
      </w:r>
    </w:p>
    <w:p w:rsidR="00A24E7C" w:rsidRDefault="00FE4F70" w:rsidP="004A0E8D">
      <w:pPr>
        <w:ind w:firstLine="426"/>
        <w:jc w:val="both"/>
      </w:pPr>
      <w:r w:rsidRPr="00992B6E">
        <w:t xml:space="preserve">Государственный регистрационный номер выпуска привилегированных акций и дата государственной регистрации: </w:t>
      </w:r>
      <w:r w:rsidR="00C8139E">
        <w:t>2</w:t>
      </w:r>
      <w:r w:rsidR="00A24E7C">
        <w:t>-01-40300-</w:t>
      </w:r>
      <w:r w:rsidR="00A24E7C">
        <w:rPr>
          <w:lang w:val="en-US"/>
        </w:rPr>
        <w:t>F</w:t>
      </w:r>
      <w:r w:rsidR="00A24E7C" w:rsidRPr="00992B6E">
        <w:t xml:space="preserve">, </w:t>
      </w:r>
      <w:r w:rsidR="00A24E7C">
        <w:t>11</w:t>
      </w:r>
      <w:r w:rsidR="00A24E7C" w:rsidRPr="00992B6E">
        <w:t xml:space="preserve"> </w:t>
      </w:r>
      <w:r w:rsidR="00A24E7C">
        <w:t>июля 2017</w:t>
      </w:r>
      <w:r w:rsidR="00A24E7C" w:rsidRPr="00992B6E">
        <w:t xml:space="preserve"> года.</w:t>
      </w:r>
    </w:p>
    <w:p w:rsidR="000C61AD" w:rsidRDefault="000C61AD" w:rsidP="004A0E8D">
      <w:pPr>
        <w:ind w:firstLine="426"/>
        <w:jc w:val="both"/>
      </w:pPr>
    </w:p>
    <w:p w:rsidR="000C61AD" w:rsidRPr="00992B6E" w:rsidRDefault="000C61AD" w:rsidP="004A0E8D">
      <w:pPr>
        <w:ind w:firstLine="426"/>
        <w:jc w:val="both"/>
        <w:rPr>
          <w:b/>
          <w:bCs/>
        </w:rPr>
      </w:pPr>
      <w:r w:rsidRPr="00992B6E">
        <w:rPr>
          <w:b/>
          <w:bCs/>
        </w:rPr>
        <w:t>Акционер, владеющий не менее чем 5 процентами уставного капитала или не менее чем 5 процентами обыкновенных акций АО «Красноярский речной порт»:</w:t>
      </w:r>
    </w:p>
    <w:p w:rsidR="000C61AD" w:rsidRPr="00992B6E" w:rsidRDefault="000C61AD" w:rsidP="004A0E8D">
      <w:pPr>
        <w:ind w:firstLine="426"/>
        <w:jc w:val="both"/>
      </w:pPr>
    </w:p>
    <w:p w:rsidR="000C61AD" w:rsidRDefault="000C61AD" w:rsidP="004A0E8D">
      <w:pPr>
        <w:ind w:firstLine="426"/>
        <w:jc w:val="both"/>
        <w:rPr>
          <w:b/>
          <w:bCs/>
        </w:rPr>
      </w:pPr>
      <w:r w:rsidRPr="00992B6E">
        <w:t xml:space="preserve">полное фирменное наименование: </w:t>
      </w:r>
      <w:r w:rsidRPr="00992B6E">
        <w:rPr>
          <w:b/>
          <w:bCs/>
        </w:rPr>
        <w:t>Акционерное общество «Енисейское речное пароходство»</w:t>
      </w:r>
      <w:r>
        <w:rPr>
          <w:bCs/>
        </w:rPr>
        <w:t>;</w:t>
      </w:r>
      <w:r w:rsidRPr="00992B6E">
        <w:rPr>
          <w:b/>
          <w:bCs/>
        </w:rPr>
        <w:t xml:space="preserve"> </w:t>
      </w:r>
    </w:p>
    <w:p w:rsidR="000C61AD" w:rsidRDefault="000C61AD" w:rsidP="004A0E8D">
      <w:pPr>
        <w:ind w:firstLine="426"/>
        <w:jc w:val="both"/>
      </w:pPr>
      <w:r w:rsidRPr="00992B6E">
        <w:t>сокращенное фирменное наименование: АО «ЕРП», ИНН 2451000582</w:t>
      </w:r>
      <w:r>
        <w:t>;</w:t>
      </w:r>
      <w:r w:rsidRPr="00992B6E">
        <w:t xml:space="preserve"> </w:t>
      </w:r>
      <w:bookmarkStart w:id="1" w:name="_Hlk509220046"/>
    </w:p>
    <w:p w:rsidR="000C61AD" w:rsidRDefault="000C61AD" w:rsidP="004A0E8D">
      <w:pPr>
        <w:ind w:firstLine="426"/>
        <w:jc w:val="both"/>
      </w:pPr>
      <w:r w:rsidRPr="00992B6E">
        <w:t xml:space="preserve">место нахождения: </w:t>
      </w:r>
      <w:r w:rsidR="00E70BC5">
        <w:t>Российская Федерация, город Красноярск;</w:t>
      </w:r>
    </w:p>
    <w:p w:rsidR="000C61AD" w:rsidRDefault="000C61AD" w:rsidP="004A0E8D">
      <w:pPr>
        <w:ind w:firstLine="426"/>
        <w:jc w:val="both"/>
      </w:pPr>
      <w:r w:rsidRPr="00992B6E">
        <w:t>размер доли акционера в уставном капитале АО «Красноярский речной порт»: 82,37 процентов</w:t>
      </w:r>
      <w:r>
        <w:t>;</w:t>
      </w:r>
      <w:r w:rsidRPr="00992B6E">
        <w:t xml:space="preserve"> </w:t>
      </w:r>
    </w:p>
    <w:p w:rsidR="000C61AD" w:rsidRPr="00992B6E" w:rsidRDefault="000C61AD" w:rsidP="004A0E8D">
      <w:pPr>
        <w:ind w:firstLine="426"/>
        <w:jc w:val="both"/>
      </w:pPr>
      <w:r w:rsidRPr="00992B6E">
        <w:t>размер доли принадлежащих акционер</w:t>
      </w:r>
      <w:r>
        <w:t xml:space="preserve">у </w:t>
      </w:r>
      <w:r w:rsidRPr="00992B6E">
        <w:t>обыкновенных акций АО «Красноярский речной порт»: 88,67 процентов.</w:t>
      </w:r>
    </w:p>
    <w:bookmarkEnd w:id="1"/>
    <w:p w:rsidR="000C61AD" w:rsidRDefault="000C61AD" w:rsidP="004A0E8D">
      <w:pPr>
        <w:ind w:firstLine="426"/>
        <w:jc w:val="both"/>
      </w:pPr>
    </w:p>
    <w:p w:rsidR="000C61AD" w:rsidRPr="00992B6E" w:rsidRDefault="000C61AD" w:rsidP="004A0E8D">
      <w:pPr>
        <w:ind w:firstLine="426"/>
        <w:jc w:val="both"/>
      </w:pPr>
      <w:r w:rsidRPr="00992B6E">
        <w:rPr>
          <w:b/>
        </w:rPr>
        <w:t>Номинальный держатель акций АО «Красноярский речной порт», входящий в состав лиц, зарегистрированных в реестре акционеров АО «Красноярский речной порт»:</w:t>
      </w:r>
    </w:p>
    <w:p w:rsidR="000C61AD" w:rsidRDefault="000C61AD" w:rsidP="004A0E8D">
      <w:pPr>
        <w:ind w:firstLine="426"/>
        <w:jc w:val="both"/>
      </w:pPr>
      <w:r w:rsidRPr="00992B6E">
        <w:t xml:space="preserve">полное фирменное наименование: </w:t>
      </w:r>
      <w:r w:rsidR="00E70BC5" w:rsidRPr="00E70BC5">
        <w:rPr>
          <w:b/>
        </w:rPr>
        <w:t>Небанковская кредитная организация акционерное общество «Национальный расчетный депозитарий»</w:t>
      </w:r>
      <w:r>
        <w:t>;</w:t>
      </w:r>
      <w:r w:rsidRPr="00992B6E">
        <w:t xml:space="preserve"> </w:t>
      </w:r>
    </w:p>
    <w:p w:rsidR="000C61AD" w:rsidRDefault="000C61AD" w:rsidP="004A0E8D">
      <w:pPr>
        <w:ind w:firstLine="426"/>
        <w:jc w:val="both"/>
      </w:pPr>
      <w:r w:rsidRPr="00992B6E">
        <w:t>сокращенное фирменное наименован</w:t>
      </w:r>
      <w:r>
        <w:t>ие: НКО АО НРД, ИНН 7702165310;</w:t>
      </w:r>
    </w:p>
    <w:p w:rsidR="000C61AD" w:rsidRDefault="000C61AD" w:rsidP="004A0E8D">
      <w:pPr>
        <w:ind w:firstLine="426"/>
        <w:jc w:val="both"/>
      </w:pPr>
      <w:r w:rsidRPr="00992B6E">
        <w:t>место нахождения</w:t>
      </w:r>
      <w:r w:rsidR="00E70BC5">
        <w:t>:</w:t>
      </w:r>
      <w:r w:rsidRPr="00992B6E">
        <w:t xml:space="preserve"> </w:t>
      </w:r>
      <w:r w:rsidR="00E70BC5" w:rsidRPr="00E70BC5">
        <w:t>город Москва, улица Спартаковская, дом 12</w:t>
      </w:r>
      <w:r>
        <w:t>;</w:t>
      </w:r>
    </w:p>
    <w:p w:rsidR="00C756C2" w:rsidRDefault="000C61AD" w:rsidP="004A0E8D">
      <w:pPr>
        <w:ind w:firstLine="426"/>
        <w:jc w:val="both"/>
      </w:pPr>
      <w:r w:rsidRPr="00285CFE">
        <w:t>доля акций АО «Красноярский речной порт», зарегистрированных в реестре акционеров АО «Красноярский речной порт» на имя номинального держателя, в уставном капитале АО «Красноярский речной порт»: 6,47 процен</w:t>
      </w:r>
      <w:r>
        <w:t>тов;</w:t>
      </w:r>
    </w:p>
    <w:p w:rsidR="000C61AD" w:rsidRPr="00992B6E" w:rsidRDefault="000C61AD" w:rsidP="004A0E8D">
      <w:pPr>
        <w:ind w:firstLine="426"/>
        <w:jc w:val="both"/>
      </w:pPr>
      <w:r w:rsidRPr="00992B6E">
        <w:t xml:space="preserve">размер доли обыкновенных акций АО «Красноярский речной порт», зарегистрированных в реестре акционеров </w:t>
      </w:r>
      <w:r w:rsidRPr="00C7320E">
        <w:t>АО «Красноярский речной порт»</w:t>
      </w:r>
      <w:r>
        <w:rPr>
          <w:color w:val="0070C0"/>
        </w:rPr>
        <w:t xml:space="preserve"> </w:t>
      </w:r>
      <w:r w:rsidRPr="00992B6E">
        <w:t xml:space="preserve">на имя номинального держателя: </w:t>
      </w:r>
      <w:r w:rsidR="009E6ADE">
        <w:t>8,52</w:t>
      </w:r>
      <w:r w:rsidRPr="00992B6E">
        <w:t xml:space="preserve"> процент</w:t>
      </w:r>
      <w:r w:rsidR="0071461E">
        <w:t>ов</w:t>
      </w:r>
      <w:r w:rsidRPr="00992B6E">
        <w:t>.</w:t>
      </w:r>
    </w:p>
    <w:p w:rsidR="000C61AD" w:rsidRDefault="000C61AD" w:rsidP="004A0E8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E5877" w:rsidRDefault="00FB0636" w:rsidP="004A0E8D">
      <w:pPr>
        <w:autoSpaceDE w:val="0"/>
        <w:autoSpaceDN w:val="0"/>
        <w:adjustRightInd w:val="0"/>
        <w:ind w:firstLine="426"/>
        <w:jc w:val="both"/>
        <w:rPr>
          <w:color w:val="0070C0"/>
        </w:rPr>
      </w:pPr>
      <w:r>
        <w:rPr>
          <w:b/>
        </w:rPr>
        <w:t>Публичное а</w:t>
      </w:r>
      <w:r w:rsidRPr="00E37710">
        <w:rPr>
          <w:b/>
        </w:rPr>
        <w:t xml:space="preserve">кционерное общество </w:t>
      </w:r>
      <w:r w:rsidR="001837D8" w:rsidRPr="00FB0636">
        <w:rPr>
          <w:b/>
        </w:rPr>
        <w:t>«ГМК «Норильский никель»</w:t>
      </w:r>
      <w:r w:rsidR="001837D8" w:rsidRPr="00992B6E">
        <w:t xml:space="preserve"> </w:t>
      </w:r>
      <w:r w:rsidR="007E5522">
        <w:t xml:space="preserve">(сокращенное </w:t>
      </w:r>
      <w:r w:rsidR="007E5522" w:rsidRPr="007E5522">
        <w:t>наименование ПАО «ГМК «Норильский никель»)</w:t>
      </w:r>
      <w:r w:rsidR="007E5522">
        <w:t xml:space="preserve"> </w:t>
      </w:r>
      <w:r w:rsidR="001837D8" w:rsidRPr="00992B6E">
        <w:t>владеет косвенно (через третьих лиц) более 25 процентов уставного капитала АО «Красноярский речной порт»,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бумагах.</w:t>
      </w:r>
      <w:r w:rsidR="00AE5877" w:rsidRPr="00AE5877">
        <w:rPr>
          <w:color w:val="0070C0"/>
        </w:rPr>
        <w:t xml:space="preserve"> </w:t>
      </w:r>
    </w:p>
    <w:p w:rsidR="00AE5877" w:rsidRDefault="00AE5877" w:rsidP="004A0E8D">
      <w:pPr>
        <w:autoSpaceDE w:val="0"/>
        <w:autoSpaceDN w:val="0"/>
        <w:adjustRightInd w:val="0"/>
        <w:ind w:firstLine="426"/>
        <w:jc w:val="both"/>
      </w:pPr>
      <w:r w:rsidRPr="00285CFE">
        <w:t xml:space="preserve">Сведения об акционерах ПАО «ГМК «Норильский никель», владеющих не менее чем 5 процентами его уставного капитала, содержатся в ежеквартальном отчете эмитента, раскрытом ПАО «ГМК «Норильский никель» на страницах в сети Интернет: </w:t>
      </w:r>
      <w:hyperlink r:id="rId9" w:history="1">
        <w:r w:rsidRPr="00285CFE">
          <w:t>http://www.e-disclosure.ru/portal/company.aspx?id=564</w:t>
        </w:r>
      </w:hyperlink>
      <w:r w:rsidRPr="00285CFE">
        <w:t xml:space="preserve"> и </w:t>
      </w:r>
      <w:hyperlink r:id="rId10" w:history="1">
        <w:r w:rsidRPr="00285CFE">
          <w:t>http://www.nornik.ru/investoram/raskryitie-informaczii/ezhekvartalnyie-otchetyi-emitenta</w:t>
        </w:r>
      </w:hyperlink>
      <w:r w:rsidRPr="00285CFE">
        <w:t>.</w:t>
      </w:r>
    </w:p>
    <w:p w:rsidR="00821F7D" w:rsidRPr="00285CFE" w:rsidRDefault="00821F7D" w:rsidP="004A0E8D">
      <w:pPr>
        <w:autoSpaceDE w:val="0"/>
        <w:autoSpaceDN w:val="0"/>
        <w:adjustRightInd w:val="0"/>
        <w:ind w:firstLine="426"/>
        <w:jc w:val="both"/>
      </w:pPr>
    </w:p>
    <w:p w:rsidR="00576093" w:rsidRDefault="00576093" w:rsidP="00576093">
      <w:pPr>
        <w:ind w:firstLine="426"/>
        <w:jc w:val="both"/>
      </w:pPr>
      <w:r>
        <w:t>Общество для проверки и подтверждения правильности годовой бухгалтерской (финансовой) отчетности ежегодно привлекает аудитора, не связанного имущественными интересами с обществом или его участниками.</w:t>
      </w:r>
    </w:p>
    <w:p w:rsidR="00576093" w:rsidRDefault="00576093" w:rsidP="00576093">
      <w:pPr>
        <w:ind w:firstLine="426"/>
        <w:jc w:val="both"/>
      </w:pPr>
    </w:p>
    <w:p w:rsidR="00576093" w:rsidRDefault="00576093" w:rsidP="00576093">
      <w:pPr>
        <w:ind w:firstLine="426"/>
        <w:jc w:val="both"/>
      </w:pPr>
      <w:r>
        <w:t xml:space="preserve">Полное наименование и адрес аудитора: </w:t>
      </w:r>
      <w:r w:rsidRPr="00576093">
        <w:rPr>
          <w:b/>
        </w:rPr>
        <w:t>Общество с ограниченной ответственностью «</w:t>
      </w:r>
      <w:proofErr w:type="spellStart"/>
      <w:r w:rsidRPr="00576093">
        <w:rPr>
          <w:b/>
        </w:rPr>
        <w:t>ФинЭкспертиза</w:t>
      </w:r>
      <w:proofErr w:type="spellEnd"/>
      <w:r w:rsidRPr="00576093">
        <w:rPr>
          <w:b/>
        </w:rPr>
        <w:t>».</w:t>
      </w:r>
    </w:p>
    <w:p w:rsidR="00576093" w:rsidRDefault="00576093" w:rsidP="00576093">
      <w:pPr>
        <w:ind w:firstLine="426"/>
        <w:jc w:val="both"/>
      </w:pPr>
    </w:p>
    <w:p w:rsidR="003427C2" w:rsidRDefault="003427C2" w:rsidP="00576093">
      <w:pPr>
        <w:ind w:firstLine="426"/>
        <w:jc w:val="both"/>
      </w:pPr>
    </w:p>
    <w:p w:rsidR="00576093" w:rsidRDefault="00576093" w:rsidP="00576093">
      <w:pPr>
        <w:ind w:firstLine="426"/>
        <w:jc w:val="both"/>
      </w:pPr>
      <w:r>
        <w:t xml:space="preserve">Место нахождения: </w:t>
      </w:r>
      <w:r w:rsidRPr="00576093">
        <w:rPr>
          <w:b/>
        </w:rPr>
        <w:t>Россия, 129090, г. Москва, Олимпийский проспект, дом 14;</w:t>
      </w:r>
      <w:r>
        <w:t xml:space="preserve">  </w:t>
      </w:r>
    </w:p>
    <w:p w:rsidR="00576093" w:rsidRDefault="00576093" w:rsidP="00576093">
      <w:pPr>
        <w:ind w:firstLine="426"/>
        <w:jc w:val="both"/>
      </w:pPr>
    </w:p>
    <w:p w:rsidR="00576093" w:rsidRDefault="00576093" w:rsidP="00576093">
      <w:pPr>
        <w:ind w:firstLine="426"/>
        <w:jc w:val="both"/>
      </w:pPr>
      <w:r>
        <w:t>Почтовый адрес: 129110, г. Москва, а/я 179.</w:t>
      </w:r>
    </w:p>
    <w:p w:rsidR="0099422C" w:rsidRPr="00992B6E" w:rsidRDefault="0099422C" w:rsidP="004A0E8D">
      <w:pPr>
        <w:ind w:firstLine="426"/>
        <w:jc w:val="both"/>
      </w:pPr>
    </w:p>
    <w:p w:rsidR="00FE4F70" w:rsidRPr="00992B6E" w:rsidRDefault="00FE4F70" w:rsidP="00D50DAA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2. Состав органов управления и</w:t>
      </w:r>
      <w:r w:rsidR="000915C1" w:rsidRPr="00992B6E">
        <w:rPr>
          <w:rFonts w:ascii="Times New Roman" w:hAnsi="Times New Roman"/>
        </w:rPr>
        <w:t xml:space="preserve"> контроля </w:t>
      </w:r>
      <w:r w:rsidRPr="00992B6E">
        <w:rPr>
          <w:rFonts w:ascii="Times New Roman" w:hAnsi="Times New Roman"/>
        </w:rPr>
        <w:t>АО «Красноярский речной порт»</w:t>
      </w:r>
    </w:p>
    <w:p w:rsidR="00FE4F70" w:rsidRPr="00992B6E" w:rsidRDefault="00FE4F70" w:rsidP="004A0E8D">
      <w:pPr>
        <w:ind w:firstLine="426"/>
        <w:jc w:val="both"/>
      </w:pPr>
    </w:p>
    <w:p w:rsidR="00A56F89" w:rsidRPr="00992B6E" w:rsidRDefault="001837D8" w:rsidP="004A0E8D">
      <w:pPr>
        <w:ind w:firstLine="426"/>
        <w:jc w:val="both"/>
        <w:rPr>
          <w:b/>
          <w:bCs/>
        </w:rPr>
      </w:pPr>
      <w:r w:rsidRPr="00992B6E">
        <w:rPr>
          <w:b/>
          <w:bCs/>
        </w:rPr>
        <w:t xml:space="preserve">Структура органов управления </w:t>
      </w:r>
      <w:r w:rsidR="00A56F89" w:rsidRPr="00992B6E">
        <w:rPr>
          <w:b/>
          <w:bCs/>
        </w:rPr>
        <w:t>АО «Красноярский речной порт»:</w:t>
      </w:r>
    </w:p>
    <w:p w:rsidR="00123474" w:rsidRDefault="00123474" w:rsidP="00123474">
      <w:pPr>
        <w:ind w:left="852"/>
        <w:jc w:val="both"/>
      </w:pPr>
    </w:p>
    <w:p w:rsidR="00123474" w:rsidRDefault="00A56F89" w:rsidP="00123474">
      <w:pPr>
        <w:numPr>
          <w:ilvl w:val="0"/>
          <w:numId w:val="7"/>
        </w:numPr>
        <w:ind w:left="426"/>
        <w:jc w:val="both"/>
      </w:pPr>
      <w:r w:rsidRPr="00992B6E">
        <w:t>Общее собрание акционеров,</w:t>
      </w:r>
    </w:p>
    <w:p w:rsidR="00A56F89" w:rsidRPr="00992B6E" w:rsidRDefault="00A56F89" w:rsidP="004A0E8D">
      <w:pPr>
        <w:numPr>
          <w:ilvl w:val="0"/>
          <w:numId w:val="7"/>
        </w:numPr>
        <w:ind w:firstLine="426"/>
        <w:jc w:val="both"/>
      </w:pPr>
      <w:r w:rsidRPr="00992B6E">
        <w:t>Совет директоров,</w:t>
      </w:r>
    </w:p>
    <w:p w:rsidR="00A56F89" w:rsidRPr="00992B6E" w:rsidRDefault="00A56F89" w:rsidP="004A0E8D">
      <w:pPr>
        <w:numPr>
          <w:ilvl w:val="0"/>
          <w:numId w:val="7"/>
        </w:numPr>
        <w:ind w:firstLine="426"/>
        <w:jc w:val="both"/>
      </w:pPr>
      <w:r w:rsidRPr="00992B6E">
        <w:t>Единоличный исполнительный орган - Генеральный директор.</w:t>
      </w:r>
    </w:p>
    <w:p w:rsidR="00A56F89" w:rsidRDefault="00A56F89" w:rsidP="00E455DB">
      <w:pPr>
        <w:jc w:val="both"/>
      </w:pPr>
    </w:p>
    <w:p w:rsidR="00023C4A" w:rsidRDefault="00023C4A" w:rsidP="001428EA">
      <w:pPr>
        <w:ind w:firstLine="360"/>
        <w:jc w:val="both"/>
        <w:rPr>
          <w:b/>
          <w:bCs/>
        </w:rPr>
      </w:pPr>
    </w:p>
    <w:p w:rsidR="005B4ED3" w:rsidRPr="00992B6E" w:rsidRDefault="000915C1" w:rsidP="001428EA">
      <w:pPr>
        <w:ind w:firstLine="360"/>
        <w:jc w:val="both"/>
      </w:pPr>
      <w:r w:rsidRPr="00992B6E">
        <w:rPr>
          <w:b/>
          <w:bCs/>
        </w:rPr>
        <w:t xml:space="preserve">Состав Совета директоров </w:t>
      </w:r>
      <w:r w:rsidR="005B4ED3" w:rsidRPr="00992B6E">
        <w:rPr>
          <w:b/>
          <w:bCs/>
        </w:rPr>
        <w:t xml:space="preserve">АО «Красноярский речной порт», </w:t>
      </w:r>
      <w:r w:rsidR="005B4ED3" w:rsidRPr="00992B6E">
        <w:t>включая информацию об изменени</w:t>
      </w:r>
      <w:r w:rsidR="00C122D2" w:rsidRPr="00992B6E">
        <w:t xml:space="preserve">ях в составе Совета директоров </w:t>
      </w:r>
      <w:r w:rsidR="005B4ED3" w:rsidRPr="00992B6E">
        <w:t>АО «Красноярский речной порт», имевших место в отчетном году, и сведе</w:t>
      </w:r>
      <w:r w:rsidR="00C122D2" w:rsidRPr="00992B6E">
        <w:t xml:space="preserve">ния о членах Совета директоров </w:t>
      </w:r>
      <w:r w:rsidR="005B4ED3" w:rsidRPr="00992B6E">
        <w:t xml:space="preserve">АО «Красноярский речной порт», в том числе их краткие биографические данные (год рождения, сведения об образовании, сведения об основном месте работы), доля </w:t>
      </w:r>
      <w:r w:rsidR="00C122D2" w:rsidRPr="00992B6E">
        <w:t xml:space="preserve">их участия в уставном капитале </w:t>
      </w:r>
      <w:r w:rsidR="005B4ED3" w:rsidRPr="00992B6E">
        <w:t>АО «Красноярский речной порт» и доля прина</w:t>
      </w:r>
      <w:r w:rsidR="00C122D2" w:rsidRPr="00992B6E">
        <w:t xml:space="preserve">длежащих им обыкновенных акций </w:t>
      </w:r>
      <w:r w:rsidR="005B4ED3" w:rsidRPr="00992B6E">
        <w:t>АО «Красноярский речной порт», а в случае, если в течение отчетного года имели место совершенные членами Совета директоров сделки по при</w:t>
      </w:r>
      <w:r w:rsidR="00C122D2" w:rsidRPr="00992B6E">
        <w:t xml:space="preserve">обретению или отчуждению акций </w:t>
      </w:r>
      <w:r w:rsidR="005B4ED3" w:rsidRPr="00992B6E">
        <w:t>АО «Красноярский речной порт», - также сведения о таких сделках с указанием по каждой сделке даты ее совершения, содержания сделки, катего</w:t>
      </w:r>
      <w:r w:rsidR="00C122D2" w:rsidRPr="00992B6E">
        <w:t xml:space="preserve">рий (типов) и количества акций </w:t>
      </w:r>
      <w:r w:rsidR="005B4ED3" w:rsidRPr="00992B6E">
        <w:t>АО «Красноярский речной порт», являвшихся предметом сделки.</w:t>
      </w:r>
    </w:p>
    <w:p w:rsidR="005B4ED3" w:rsidRPr="00992B6E" w:rsidRDefault="005B4ED3" w:rsidP="00902A7B">
      <w:pPr>
        <w:jc w:val="both"/>
      </w:pPr>
    </w:p>
    <w:p w:rsidR="00E70BC5" w:rsidRPr="00E70BC5" w:rsidRDefault="00E70BC5" w:rsidP="00E70BC5">
      <w:pPr>
        <w:ind w:firstLine="426"/>
        <w:jc w:val="both"/>
        <w:rPr>
          <w:b/>
          <w:bCs/>
        </w:rPr>
      </w:pPr>
      <w:r w:rsidRPr="00E70BC5">
        <w:rPr>
          <w:b/>
          <w:bCs/>
        </w:rPr>
        <w:t>Состав Совета директоров АО «Красноярский речной порт», избранного годовым общим собранием акционеров АО «Красноярский речной порт» 29 июня 2016 г</w:t>
      </w:r>
      <w:r w:rsidR="008F6DF2">
        <w:rPr>
          <w:b/>
          <w:bCs/>
        </w:rPr>
        <w:t>.</w:t>
      </w:r>
      <w:r w:rsidR="00C2392E">
        <w:rPr>
          <w:b/>
          <w:bCs/>
        </w:rPr>
        <w:t xml:space="preserve"> </w:t>
      </w:r>
      <w:r w:rsidR="00C2392E" w:rsidRPr="00FD53F0">
        <w:rPr>
          <w:bCs/>
        </w:rPr>
        <w:t>(Протокол № 2)</w:t>
      </w:r>
      <w:r w:rsidR="00B3125C" w:rsidRPr="00FD53F0">
        <w:rPr>
          <w:bCs/>
        </w:rPr>
        <w:t>:</w:t>
      </w:r>
    </w:p>
    <w:p w:rsidR="00C2392E" w:rsidRPr="00C2392E" w:rsidRDefault="00C2392E" w:rsidP="00C2392E">
      <w:pPr>
        <w:ind w:firstLine="426"/>
        <w:jc w:val="both"/>
        <w:rPr>
          <w:b/>
          <w:bCs/>
          <w:u w:val="single"/>
        </w:rPr>
      </w:pPr>
      <w:r w:rsidRPr="00C2392E">
        <w:rPr>
          <w:b/>
          <w:bCs/>
          <w:u w:val="single"/>
        </w:rPr>
        <w:t>Андреев Денис Сергеевич</w:t>
      </w:r>
      <w:r>
        <w:rPr>
          <w:b/>
          <w:bCs/>
          <w:u w:val="single"/>
        </w:rPr>
        <w:t xml:space="preserve"> </w:t>
      </w:r>
      <w:r w:rsidRPr="00C2392E">
        <w:rPr>
          <w:bCs/>
          <w:u w:val="single"/>
        </w:rPr>
        <w:t>(Председатель Совета директоров)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Бычков Андрей Борисович</w:t>
      </w:r>
      <w:r w:rsidRPr="00C2392E">
        <w:rPr>
          <w:bCs/>
        </w:rPr>
        <w:t xml:space="preserve"> </w:t>
      </w:r>
      <w:bookmarkStart w:id="2" w:name="_Hlk513103138"/>
      <w:r w:rsidRPr="00C2392E">
        <w:rPr>
          <w:bCs/>
        </w:rPr>
        <w:t>(</w:t>
      </w:r>
      <w:r>
        <w:rPr>
          <w:bCs/>
        </w:rPr>
        <w:t>З</w:t>
      </w:r>
      <w:r w:rsidRPr="00C2392E">
        <w:rPr>
          <w:bCs/>
        </w:rPr>
        <w:t>аместитель председателя</w:t>
      </w:r>
      <w:r>
        <w:rPr>
          <w:bCs/>
        </w:rPr>
        <w:t xml:space="preserve"> Совета директоров</w:t>
      </w:r>
      <w:r w:rsidRPr="00C2392E">
        <w:rPr>
          <w:bCs/>
        </w:rPr>
        <w:t>)</w:t>
      </w:r>
    </w:p>
    <w:bookmarkEnd w:id="2"/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 xml:space="preserve">Юрков Юрий Михайлович 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Володькин Константин Юрьевич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Серов Павел Михайлович</w:t>
      </w:r>
    </w:p>
    <w:p w:rsidR="00E70BC5" w:rsidRDefault="00E70BC5" w:rsidP="00E70BC5">
      <w:pPr>
        <w:ind w:firstLine="426"/>
        <w:jc w:val="both"/>
        <w:rPr>
          <w:b/>
          <w:bCs/>
        </w:rPr>
      </w:pPr>
    </w:p>
    <w:p w:rsidR="00E70BC5" w:rsidRPr="00E70BC5" w:rsidRDefault="00E70BC5" w:rsidP="008F6DF2">
      <w:pPr>
        <w:ind w:firstLine="426"/>
        <w:jc w:val="both"/>
        <w:rPr>
          <w:b/>
          <w:bCs/>
        </w:rPr>
      </w:pPr>
      <w:r w:rsidRPr="00E70BC5">
        <w:rPr>
          <w:b/>
          <w:bCs/>
        </w:rPr>
        <w:t xml:space="preserve">Состав Совета директоров АО «Красноярский речной порт», избранного годовым общим собранием акционеров АО «Красноярский речной порт» </w:t>
      </w:r>
      <w:r w:rsidR="008F6DF2">
        <w:rPr>
          <w:b/>
          <w:bCs/>
        </w:rPr>
        <w:t>30</w:t>
      </w:r>
      <w:r w:rsidRPr="00E70BC5">
        <w:rPr>
          <w:b/>
          <w:bCs/>
        </w:rPr>
        <w:t xml:space="preserve"> июня 201</w:t>
      </w:r>
      <w:r w:rsidR="008F6DF2">
        <w:rPr>
          <w:b/>
          <w:bCs/>
        </w:rPr>
        <w:t>7</w:t>
      </w:r>
      <w:r w:rsidRPr="00E70BC5">
        <w:rPr>
          <w:b/>
          <w:bCs/>
        </w:rPr>
        <w:t xml:space="preserve"> г</w:t>
      </w:r>
      <w:r w:rsidR="008F6DF2">
        <w:rPr>
          <w:b/>
          <w:bCs/>
        </w:rPr>
        <w:t>.</w:t>
      </w:r>
      <w:r w:rsidR="00C2392E">
        <w:rPr>
          <w:b/>
          <w:bCs/>
        </w:rPr>
        <w:t xml:space="preserve"> </w:t>
      </w:r>
      <w:r w:rsidR="00C2392E" w:rsidRPr="00FD53F0">
        <w:rPr>
          <w:bCs/>
        </w:rPr>
        <w:t>(Протокол № 1)</w:t>
      </w:r>
      <w:r w:rsidR="00B3125C" w:rsidRPr="00FD53F0">
        <w:rPr>
          <w:bCs/>
        </w:rPr>
        <w:t>:</w:t>
      </w:r>
    </w:p>
    <w:p w:rsidR="00C2392E" w:rsidRPr="00C2392E" w:rsidRDefault="00C2392E" w:rsidP="00C2392E">
      <w:pPr>
        <w:ind w:firstLine="426"/>
        <w:jc w:val="both"/>
        <w:rPr>
          <w:b/>
          <w:bCs/>
          <w:u w:val="single"/>
        </w:rPr>
      </w:pPr>
      <w:r w:rsidRPr="00C2392E">
        <w:rPr>
          <w:b/>
          <w:bCs/>
          <w:u w:val="single"/>
        </w:rPr>
        <w:t xml:space="preserve">Андреев Денис Сергеевич </w:t>
      </w:r>
      <w:r w:rsidRPr="00C2392E">
        <w:rPr>
          <w:bCs/>
          <w:u w:val="single"/>
        </w:rPr>
        <w:t>(Председатель Совета директоров)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Бычков Андрей Борисович</w:t>
      </w:r>
      <w:r w:rsidR="00FD53F0">
        <w:rPr>
          <w:b/>
          <w:bCs/>
        </w:rPr>
        <w:t xml:space="preserve"> </w:t>
      </w:r>
      <w:r w:rsidR="00FD53F0" w:rsidRPr="00B3125C">
        <w:rPr>
          <w:bCs/>
        </w:rPr>
        <w:t>(Заместитель председателя Совета директоров)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Юрков Юрий Михайлович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proofErr w:type="spellStart"/>
      <w:r w:rsidRPr="00C2392E">
        <w:rPr>
          <w:b/>
          <w:bCs/>
        </w:rPr>
        <w:t>Рыцк</w:t>
      </w:r>
      <w:proofErr w:type="spellEnd"/>
      <w:r w:rsidRPr="00C2392E">
        <w:rPr>
          <w:b/>
          <w:bCs/>
        </w:rPr>
        <w:t xml:space="preserve"> Светлана Леонидовна</w:t>
      </w:r>
    </w:p>
    <w:p w:rsidR="00C2392E" w:rsidRPr="00C2392E" w:rsidRDefault="00C2392E" w:rsidP="00C2392E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Серов Павел Михайлович</w:t>
      </w:r>
    </w:p>
    <w:p w:rsidR="00E70BC5" w:rsidRDefault="00E70BC5" w:rsidP="00E70BC5">
      <w:pPr>
        <w:ind w:firstLine="426"/>
        <w:jc w:val="both"/>
        <w:rPr>
          <w:b/>
          <w:bCs/>
        </w:rPr>
      </w:pPr>
    </w:p>
    <w:p w:rsidR="005B4ED3" w:rsidRPr="00992B6E" w:rsidRDefault="00C122D2" w:rsidP="00893049">
      <w:pPr>
        <w:ind w:firstLine="426"/>
        <w:jc w:val="both"/>
        <w:rPr>
          <w:b/>
          <w:bCs/>
        </w:rPr>
      </w:pPr>
      <w:r w:rsidRPr="00992B6E">
        <w:rPr>
          <w:b/>
          <w:bCs/>
        </w:rPr>
        <w:t xml:space="preserve">Состав Совета директоров </w:t>
      </w:r>
      <w:r w:rsidR="005B4ED3" w:rsidRPr="00992B6E">
        <w:rPr>
          <w:b/>
          <w:bCs/>
        </w:rPr>
        <w:t xml:space="preserve">АО «Красноярский речной порт», избранного </w:t>
      </w:r>
      <w:r w:rsidRPr="00992B6E">
        <w:rPr>
          <w:b/>
          <w:bCs/>
        </w:rPr>
        <w:t>внеочередным общим собранием акционеров АО «Красноярский речной порт» 12 октября 2017 г.</w:t>
      </w:r>
      <w:r w:rsidR="00B3125C">
        <w:rPr>
          <w:b/>
          <w:bCs/>
        </w:rPr>
        <w:t xml:space="preserve"> </w:t>
      </w:r>
      <w:r w:rsidR="00B3125C" w:rsidRPr="00FD53F0">
        <w:rPr>
          <w:bCs/>
        </w:rPr>
        <w:t>(Протокол № 2):</w:t>
      </w:r>
    </w:p>
    <w:p w:rsidR="00C2392E" w:rsidRPr="00C2392E" w:rsidRDefault="00C2392E" w:rsidP="003F0B8D">
      <w:pPr>
        <w:ind w:firstLine="426"/>
        <w:jc w:val="both"/>
        <w:rPr>
          <w:b/>
          <w:bCs/>
          <w:u w:val="single"/>
        </w:rPr>
      </w:pPr>
      <w:r w:rsidRPr="00C2392E">
        <w:rPr>
          <w:b/>
          <w:bCs/>
          <w:u w:val="single"/>
        </w:rPr>
        <w:t xml:space="preserve">Андреев Денис Сергеевич </w:t>
      </w:r>
      <w:bookmarkStart w:id="3" w:name="_Hlk513103076"/>
      <w:r w:rsidRPr="00C2392E">
        <w:rPr>
          <w:bCs/>
          <w:u w:val="single"/>
        </w:rPr>
        <w:t>(Председатель Совета директоров)</w:t>
      </w:r>
      <w:bookmarkEnd w:id="3"/>
    </w:p>
    <w:p w:rsidR="00C2392E" w:rsidRPr="00C2392E" w:rsidRDefault="00C2392E" w:rsidP="003F0B8D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Бычков Андрей Борисович</w:t>
      </w:r>
      <w:r w:rsidR="0052121D">
        <w:rPr>
          <w:b/>
          <w:bCs/>
        </w:rPr>
        <w:t xml:space="preserve"> </w:t>
      </w:r>
      <w:bookmarkStart w:id="4" w:name="_Hlk513104397"/>
      <w:r w:rsidR="00B3125C" w:rsidRPr="00B3125C">
        <w:rPr>
          <w:bCs/>
        </w:rPr>
        <w:t>(Заместитель председателя Совета директоров)</w:t>
      </w:r>
      <w:r w:rsidR="00B3125C">
        <w:rPr>
          <w:b/>
          <w:bCs/>
        </w:rPr>
        <w:t xml:space="preserve"> </w:t>
      </w:r>
      <w:bookmarkEnd w:id="4"/>
      <w:r w:rsidRPr="00B3125C">
        <w:rPr>
          <w:bCs/>
        </w:rPr>
        <w:t>(</w:t>
      </w:r>
      <w:proofErr w:type="spellStart"/>
      <w:r w:rsidRPr="00B3125C">
        <w:rPr>
          <w:bCs/>
        </w:rPr>
        <w:t>увол</w:t>
      </w:r>
      <w:proofErr w:type="spellEnd"/>
      <w:r w:rsidRPr="00B3125C">
        <w:rPr>
          <w:bCs/>
        </w:rPr>
        <w:t>.)</w:t>
      </w:r>
    </w:p>
    <w:p w:rsidR="00C2392E" w:rsidRPr="00C2392E" w:rsidRDefault="00C2392E" w:rsidP="003F0B8D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Ксанф Ольга Владимировна</w:t>
      </w:r>
    </w:p>
    <w:p w:rsidR="00C2392E" w:rsidRPr="00C2392E" w:rsidRDefault="00C2392E" w:rsidP="003F0B8D">
      <w:pPr>
        <w:ind w:firstLine="426"/>
        <w:jc w:val="both"/>
        <w:rPr>
          <w:b/>
          <w:bCs/>
        </w:rPr>
      </w:pPr>
      <w:proofErr w:type="spellStart"/>
      <w:r w:rsidRPr="00C2392E">
        <w:rPr>
          <w:b/>
          <w:bCs/>
        </w:rPr>
        <w:t>Рыцк</w:t>
      </w:r>
      <w:proofErr w:type="spellEnd"/>
      <w:r w:rsidRPr="00C2392E">
        <w:rPr>
          <w:b/>
          <w:bCs/>
        </w:rPr>
        <w:t xml:space="preserve"> Светлана Леонидовна</w:t>
      </w:r>
    </w:p>
    <w:p w:rsidR="00C2392E" w:rsidRPr="00C2392E" w:rsidRDefault="00C2392E" w:rsidP="003F0B8D">
      <w:pPr>
        <w:ind w:firstLine="426"/>
        <w:jc w:val="both"/>
        <w:rPr>
          <w:b/>
          <w:bCs/>
        </w:rPr>
      </w:pPr>
      <w:r w:rsidRPr="00C2392E">
        <w:rPr>
          <w:b/>
          <w:bCs/>
        </w:rPr>
        <w:t>Серов Павел Михайлович</w:t>
      </w:r>
    </w:p>
    <w:p w:rsidR="005B4ED3" w:rsidRPr="00992B6E" w:rsidRDefault="005B4ED3" w:rsidP="00902A7B">
      <w:pPr>
        <w:jc w:val="both"/>
      </w:pPr>
    </w:p>
    <w:p w:rsidR="003427C2" w:rsidRDefault="003427C2" w:rsidP="00902A7B">
      <w:pPr>
        <w:jc w:val="both"/>
      </w:pP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t>ФИО:</w:t>
      </w:r>
      <w:r w:rsidRPr="00992B6E">
        <w:rPr>
          <w:b/>
          <w:bCs/>
          <w:i/>
          <w:iCs/>
        </w:rPr>
        <w:t xml:space="preserve"> Андреев Денис Сергеевич</w:t>
      </w: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rPr>
          <w:b/>
          <w:bCs/>
          <w:i/>
          <w:iCs/>
        </w:rPr>
        <w:t>(председатель)</w:t>
      </w: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t>Год рождения:</w:t>
      </w:r>
      <w:r w:rsidRPr="00992B6E">
        <w:rPr>
          <w:b/>
          <w:bCs/>
          <w:i/>
          <w:iCs/>
        </w:rPr>
        <w:t xml:space="preserve"> 1981</w:t>
      </w: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t xml:space="preserve">Образование: </w:t>
      </w:r>
      <w:r w:rsidRPr="00992B6E">
        <w:rPr>
          <w:b/>
          <w:bCs/>
          <w:i/>
          <w:iCs/>
        </w:rPr>
        <w:t>высшее.</w:t>
      </w:r>
    </w:p>
    <w:p w:rsidR="005B4ED3" w:rsidRDefault="005B4ED3" w:rsidP="00902A7B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97AAD" w:rsidRPr="00992B6E" w:rsidRDefault="00397AAD" w:rsidP="00902A7B">
      <w:pPr>
        <w:jc w:val="both"/>
      </w:pPr>
    </w:p>
    <w:tbl>
      <w:tblPr>
        <w:tblW w:w="9686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980"/>
        <w:gridCol w:w="3186"/>
      </w:tblGrid>
      <w:tr w:rsidR="005B4ED3" w:rsidRPr="00992B6E" w:rsidTr="00397AAD"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Наименование организации</w:t>
            </w:r>
          </w:p>
        </w:tc>
        <w:tc>
          <w:tcPr>
            <w:tcW w:w="31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Должность</w:t>
            </w:r>
          </w:p>
        </w:tc>
      </w:tr>
      <w:tr w:rsidR="005B4ED3" w:rsidRPr="00992B6E" w:rsidTr="00397AAD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</w:tr>
      <w:tr w:rsidR="005B4ED3" w:rsidRPr="00992B6E" w:rsidTr="00397AAD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Открытое акционерное общество "Енисейское речное пароходство"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Руководитель Правового управления</w:t>
            </w:r>
          </w:p>
        </w:tc>
      </w:tr>
      <w:tr w:rsidR="005B4ED3" w:rsidRPr="00992B6E" w:rsidTr="00397AAD"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наст. 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Красноярский транспортный филиал Публичного акционерного общества "Горно-металлургическая компания "Норильский никель"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Заместитель Директора филиала по правовым и имущественным вопросам</w:t>
            </w:r>
          </w:p>
        </w:tc>
      </w:tr>
    </w:tbl>
    <w:p w:rsidR="005B4ED3" w:rsidRPr="00992B6E" w:rsidRDefault="005B4ED3" w:rsidP="00902A7B">
      <w:pPr>
        <w:jc w:val="both"/>
        <w:rPr>
          <w:b/>
          <w:bCs/>
          <w:i/>
          <w:iCs/>
        </w:rPr>
      </w:pP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rPr>
          <w:b/>
          <w:bCs/>
          <w:i/>
          <w:iCs/>
        </w:rPr>
        <w:t>Доли участия в уставном капитале эмитента/обыкновенных акций не имеет</w:t>
      </w:r>
      <w:r w:rsidR="00E03D4F">
        <w:rPr>
          <w:b/>
          <w:bCs/>
          <w:i/>
          <w:iCs/>
        </w:rPr>
        <w:t>.</w:t>
      </w:r>
    </w:p>
    <w:p w:rsidR="000829C0" w:rsidRPr="00992B6E" w:rsidRDefault="000829C0" w:rsidP="000829C0">
      <w:pPr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>Сделки по приобрете</w:t>
      </w:r>
      <w:r w:rsidR="00C122D2"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нию или отчуждению акций </w:t>
      </w: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АО «Красноярский речной порт», совершенные членом Совета директоров в течение отчетного года: </w:t>
      </w:r>
      <w:r w:rsidRPr="00992B6E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 имели места.</w:t>
      </w:r>
    </w:p>
    <w:p w:rsidR="005B4ED3" w:rsidRPr="00992B6E" w:rsidRDefault="005B4ED3" w:rsidP="00902A7B">
      <w:pPr>
        <w:jc w:val="both"/>
      </w:pPr>
    </w:p>
    <w:p w:rsidR="005B4ED3" w:rsidRPr="00992B6E" w:rsidRDefault="005B4ED3" w:rsidP="00902A7B">
      <w:pPr>
        <w:jc w:val="both"/>
      </w:pPr>
      <w:r w:rsidRPr="00992B6E">
        <w:t>ФИО:</w:t>
      </w:r>
      <w:r w:rsidRPr="00992B6E">
        <w:rPr>
          <w:b/>
          <w:bCs/>
          <w:i/>
          <w:iCs/>
        </w:rPr>
        <w:t xml:space="preserve"> Бычков Андрей Борисович</w:t>
      </w:r>
    </w:p>
    <w:p w:rsidR="005B4ED3" w:rsidRPr="00992B6E" w:rsidRDefault="005B4ED3" w:rsidP="00902A7B">
      <w:pPr>
        <w:jc w:val="both"/>
      </w:pPr>
      <w:r w:rsidRPr="00992B6E">
        <w:t>Год рождения:</w:t>
      </w:r>
      <w:r w:rsidRPr="00992B6E">
        <w:rPr>
          <w:b/>
          <w:bCs/>
          <w:i/>
          <w:iCs/>
        </w:rPr>
        <w:t xml:space="preserve"> 1961</w:t>
      </w:r>
    </w:p>
    <w:p w:rsidR="005B4ED3" w:rsidRPr="00992B6E" w:rsidRDefault="005B4ED3" w:rsidP="00902A7B">
      <w:pPr>
        <w:jc w:val="both"/>
      </w:pPr>
      <w:r w:rsidRPr="00992B6E">
        <w:t xml:space="preserve">Образование: </w:t>
      </w:r>
      <w:r w:rsidRPr="00992B6E">
        <w:rPr>
          <w:b/>
          <w:bCs/>
          <w:i/>
          <w:iCs/>
        </w:rPr>
        <w:t>высшее.</w:t>
      </w:r>
    </w:p>
    <w:p w:rsidR="005B4ED3" w:rsidRDefault="005B4ED3" w:rsidP="00902A7B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97AAD" w:rsidRPr="00992B6E" w:rsidRDefault="00397AAD" w:rsidP="00902A7B">
      <w:pPr>
        <w:jc w:val="both"/>
      </w:pPr>
    </w:p>
    <w:tbl>
      <w:tblPr>
        <w:tblW w:w="0" w:type="auto"/>
        <w:tblInd w:w="-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067"/>
      </w:tblGrid>
      <w:tr w:rsidR="005B4ED3" w:rsidRPr="00992B6E" w:rsidTr="00397AA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Наименование организации</w:t>
            </w:r>
          </w:p>
        </w:tc>
        <w:tc>
          <w:tcPr>
            <w:tcW w:w="30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Должность</w:t>
            </w:r>
          </w:p>
        </w:tc>
      </w:tr>
      <w:tr w:rsidR="005B4ED3" w:rsidRPr="00992B6E" w:rsidTr="00397AA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</w:tr>
      <w:tr w:rsidR="005B4ED3" w:rsidRPr="00992B6E" w:rsidTr="00397AA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612F7C" w:rsidP="00397AAD">
            <w:pPr>
              <w:jc w:val="center"/>
            </w:pPr>
            <w:r>
              <w:t>декабрь 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Публичное акционерное общество "Горно-металлургическая компания "Норильский никель"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Заместитель начальника Управления оперативной логистики, начальник Управления грузовых перевозок, начальник Транспортного управления Департамента логистики</w:t>
            </w:r>
          </w:p>
        </w:tc>
      </w:tr>
    </w:tbl>
    <w:p w:rsidR="005B4ED3" w:rsidRPr="00992B6E" w:rsidRDefault="005B4ED3" w:rsidP="00902A7B">
      <w:pPr>
        <w:jc w:val="both"/>
        <w:rPr>
          <w:b/>
          <w:bCs/>
          <w:i/>
          <w:iCs/>
        </w:rPr>
      </w:pP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rPr>
          <w:b/>
          <w:bCs/>
          <w:i/>
          <w:iCs/>
        </w:rPr>
        <w:t>Доли участия в уставном капитале эмитента/обыкновенных акций не имеет</w:t>
      </w:r>
      <w:r w:rsidR="00E03D4F">
        <w:rPr>
          <w:b/>
          <w:bCs/>
          <w:i/>
          <w:iCs/>
        </w:rPr>
        <w:t>.</w:t>
      </w:r>
    </w:p>
    <w:p w:rsidR="000829C0" w:rsidRPr="00992B6E" w:rsidRDefault="000829C0" w:rsidP="000829C0">
      <w:pPr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>Сделки по при</w:t>
      </w:r>
      <w:r w:rsidR="00C122D2"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обретению или отчуждению акций </w:t>
      </w: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АО «Красноярский речной порт», совершенные членом Совета директоров в течение отчетного года: </w:t>
      </w:r>
      <w:r w:rsidRPr="00992B6E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 имели места.</w:t>
      </w:r>
    </w:p>
    <w:p w:rsidR="005B4ED3" w:rsidRPr="00992B6E" w:rsidRDefault="005B4ED3" w:rsidP="00902A7B">
      <w:pPr>
        <w:jc w:val="both"/>
      </w:pPr>
    </w:p>
    <w:p w:rsidR="005B4ED3" w:rsidRPr="00992B6E" w:rsidRDefault="005B4ED3" w:rsidP="00902A7B">
      <w:pPr>
        <w:jc w:val="both"/>
      </w:pPr>
      <w:r w:rsidRPr="00992B6E">
        <w:t>ФИО:</w:t>
      </w:r>
      <w:r w:rsidRPr="00992B6E">
        <w:rPr>
          <w:b/>
          <w:bCs/>
          <w:i/>
          <w:iCs/>
        </w:rPr>
        <w:t xml:space="preserve"> </w:t>
      </w:r>
      <w:r w:rsidR="00C122D2" w:rsidRPr="00992B6E">
        <w:rPr>
          <w:b/>
          <w:bCs/>
          <w:i/>
          <w:iCs/>
        </w:rPr>
        <w:t>Ксанф Ольга Владимировна</w:t>
      </w:r>
    </w:p>
    <w:p w:rsidR="005B4ED3" w:rsidRPr="00992B6E" w:rsidRDefault="005B4ED3" w:rsidP="00902A7B">
      <w:pPr>
        <w:jc w:val="both"/>
      </w:pPr>
      <w:r w:rsidRPr="00992B6E">
        <w:t>Год рождения:</w:t>
      </w:r>
      <w:r w:rsidRPr="00992B6E">
        <w:rPr>
          <w:b/>
          <w:bCs/>
          <w:i/>
          <w:iCs/>
        </w:rPr>
        <w:t xml:space="preserve"> 198</w:t>
      </w:r>
      <w:r w:rsidR="005D65C1" w:rsidRPr="00992B6E">
        <w:rPr>
          <w:b/>
          <w:bCs/>
          <w:i/>
          <w:iCs/>
        </w:rPr>
        <w:t>0</w:t>
      </w:r>
    </w:p>
    <w:p w:rsidR="005B4ED3" w:rsidRPr="00992B6E" w:rsidRDefault="005B4ED3" w:rsidP="00902A7B">
      <w:pPr>
        <w:jc w:val="both"/>
      </w:pPr>
      <w:r w:rsidRPr="00992B6E">
        <w:t xml:space="preserve">Образование: </w:t>
      </w:r>
      <w:r w:rsidRPr="00992B6E">
        <w:rPr>
          <w:b/>
          <w:bCs/>
          <w:i/>
          <w:iCs/>
        </w:rPr>
        <w:t>высшее</w:t>
      </w:r>
    </w:p>
    <w:p w:rsidR="00D349DF" w:rsidRDefault="005B4ED3" w:rsidP="00902A7B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97AAD" w:rsidRDefault="00397AAD" w:rsidP="00902A7B">
      <w:pPr>
        <w:jc w:val="both"/>
      </w:pPr>
    </w:p>
    <w:p w:rsidR="00B12ECD" w:rsidRDefault="00B12ECD" w:rsidP="00902A7B">
      <w:pPr>
        <w:jc w:val="both"/>
      </w:pPr>
    </w:p>
    <w:p w:rsidR="00B12ECD" w:rsidRDefault="00B12ECD" w:rsidP="00902A7B">
      <w:pPr>
        <w:jc w:val="both"/>
      </w:pPr>
    </w:p>
    <w:p w:rsidR="00B12ECD" w:rsidRDefault="00B12ECD" w:rsidP="00902A7B">
      <w:pPr>
        <w:jc w:val="both"/>
      </w:pPr>
    </w:p>
    <w:p w:rsidR="00B12ECD" w:rsidRDefault="00B12ECD" w:rsidP="00902A7B">
      <w:pPr>
        <w:jc w:val="both"/>
      </w:pPr>
    </w:p>
    <w:p w:rsidR="00B12ECD" w:rsidRPr="00992B6E" w:rsidRDefault="00B12ECD" w:rsidP="00902A7B">
      <w:pPr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044"/>
      </w:tblGrid>
      <w:tr w:rsidR="00610C2C" w:rsidRPr="00992B6E" w:rsidTr="00397AA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>
            <w:pPr>
              <w:jc w:val="center"/>
            </w:pPr>
            <w:r w:rsidRPr="00992B6E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>
            <w:pPr>
              <w:jc w:val="center"/>
            </w:pPr>
            <w:r w:rsidRPr="00992B6E">
              <w:t>Наименование организации</w:t>
            </w:r>
          </w:p>
        </w:tc>
        <w:tc>
          <w:tcPr>
            <w:tcW w:w="30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C2C" w:rsidRPr="00992B6E" w:rsidRDefault="00610C2C" w:rsidP="00AE5877">
            <w:pPr>
              <w:jc w:val="center"/>
            </w:pPr>
            <w:r w:rsidRPr="00992B6E">
              <w:t>Должность</w:t>
            </w:r>
          </w:p>
        </w:tc>
      </w:tr>
      <w:tr w:rsidR="00610C2C" w:rsidRPr="00992B6E" w:rsidTr="00397AA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>
            <w:pPr>
              <w:jc w:val="center"/>
            </w:pPr>
            <w:r w:rsidRPr="00992B6E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>
            <w:pPr>
              <w:jc w:val="center"/>
            </w:pPr>
            <w:r w:rsidRPr="00992B6E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/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C2C" w:rsidRPr="00992B6E" w:rsidRDefault="00610C2C" w:rsidP="00AE5877"/>
        </w:tc>
      </w:tr>
      <w:tr w:rsidR="00610C2C" w:rsidRPr="00992B6E" w:rsidTr="00397AA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397AAD">
            <w:pPr>
              <w:jc w:val="center"/>
            </w:pPr>
            <w:r w:rsidRPr="00992B6E"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397AAD">
            <w:pPr>
              <w:jc w:val="center"/>
            </w:pPr>
            <w:r w:rsidRPr="00992B6E"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CB19C8" w:rsidP="00AE5877">
            <w:r w:rsidRPr="00992B6E">
              <w:t>З</w:t>
            </w:r>
            <w:r w:rsidR="00610C2C" w:rsidRPr="00992B6E">
              <w:t>акрытое акционерное общество "ТТК"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C2C" w:rsidRPr="00992B6E" w:rsidRDefault="00610C2C" w:rsidP="00AE5877">
            <w:r w:rsidRPr="00992B6E">
              <w:t>Заместитель  генерального директора по экономике и финансам</w:t>
            </w:r>
          </w:p>
        </w:tc>
      </w:tr>
      <w:tr w:rsidR="00610C2C" w:rsidRPr="00992B6E" w:rsidTr="00397AA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397AAD">
            <w:pPr>
              <w:jc w:val="center"/>
            </w:pPr>
            <w:r w:rsidRPr="00992B6E"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397AAD">
            <w:pPr>
              <w:jc w:val="center"/>
            </w:pPr>
            <w:r w:rsidRPr="00992B6E"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2C" w:rsidRPr="00992B6E" w:rsidRDefault="00610C2C" w:rsidP="00AE5877">
            <w:r w:rsidRPr="00992B6E">
              <w:t>Красноярский транспортный филиал Публичного акционерного общества "Горно-металлургическая компания "Норильский никель"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0C2C" w:rsidRPr="00992B6E" w:rsidRDefault="00610C2C" w:rsidP="00AE5877">
            <w:r w:rsidRPr="00992B6E">
              <w:t xml:space="preserve">Советник </w:t>
            </w:r>
            <w:r w:rsidR="009E3082">
              <w:t>Д</w:t>
            </w:r>
            <w:r w:rsidRPr="00992B6E">
              <w:t>иректора</w:t>
            </w:r>
            <w:r w:rsidR="007A150D">
              <w:t xml:space="preserve"> филиала </w:t>
            </w:r>
            <w:r w:rsidRPr="00992B6E">
              <w:t>по финансово-экономическим вопросам</w:t>
            </w:r>
          </w:p>
        </w:tc>
      </w:tr>
    </w:tbl>
    <w:p w:rsidR="005B4ED3" w:rsidRPr="00992B6E" w:rsidRDefault="005B4ED3" w:rsidP="00902A7B">
      <w:pPr>
        <w:jc w:val="both"/>
        <w:rPr>
          <w:b/>
          <w:bCs/>
          <w:i/>
          <w:iCs/>
        </w:rPr>
      </w:pPr>
    </w:p>
    <w:p w:rsidR="005B4ED3" w:rsidRPr="00992B6E" w:rsidRDefault="005B4ED3" w:rsidP="00902A7B">
      <w:pPr>
        <w:jc w:val="both"/>
        <w:rPr>
          <w:b/>
          <w:bCs/>
          <w:i/>
          <w:iCs/>
        </w:rPr>
      </w:pPr>
      <w:r w:rsidRPr="00992B6E">
        <w:rPr>
          <w:b/>
          <w:bCs/>
          <w:i/>
          <w:iCs/>
        </w:rPr>
        <w:t>Доли участия в уставном капитале эмитента/обыкновенных акций не имеет</w:t>
      </w:r>
      <w:r w:rsidR="00C73F4D">
        <w:rPr>
          <w:b/>
          <w:bCs/>
          <w:i/>
          <w:iCs/>
        </w:rPr>
        <w:t>.</w:t>
      </w:r>
    </w:p>
    <w:p w:rsidR="000829C0" w:rsidRPr="00992B6E" w:rsidRDefault="000829C0" w:rsidP="000829C0">
      <w:pPr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>Сделки по при</w:t>
      </w:r>
      <w:r w:rsidR="00C122D2"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обретению или отчуждению акций </w:t>
      </w: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АО «Красноярский речной порт», совершенные членом Совета директоров в течение отчетного года: </w:t>
      </w:r>
      <w:r w:rsidRPr="00992B6E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 имели места.</w:t>
      </w:r>
    </w:p>
    <w:p w:rsidR="005B4ED3" w:rsidRPr="00992B6E" w:rsidRDefault="005B4ED3" w:rsidP="00902A7B">
      <w:pPr>
        <w:jc w:val="both"/>
      </w:pPr>
    </w:p>
    <w:p w:rsidR="005B4ED3" w:rsidRPr="00992B6E" w:rsidRDefault="005B4ED3" w:rsidP="00902A7B">
      <w:pPr>
        <w:jc w:val="both"/>
      </w:pPr>
      <w:r w:rsidRPr="00992B6E">
        <w:t>ФИО:</w:t>
      </w:r>
      <w:r w:rsidRPr="00992B6E">
        <w:rPr>
          <w:b/>
          <w:bCs/>
          <w:i/>
          <w:iCs/>
        </w:rPr>
        <w:t xml:space="preserve"> Серов Павел Михайлович</w:t>
      </w:r>
    </w:p>
    <w:p w:rsidR="005B4ED3" w:rsidRPr="00992B6E" w:rsidRDefault="005B4ED3" w:rsidP="00902A7B">
      <w:pPr>
        <w:jc w:val="both"/>
      </w:pPr>
      <w:r w:rsidRPr="00992B6E">
        <w:t>Год рождения:</w:t>
      </w:r>
      <w:r w:rsidRPr="00992B6E">
        <w:rPr>
          <w:b/>
          <w:bCs/>
          <w:i/>
          <w:iCs/>
        </w:rPr>
        <w:t xml:space="preserve"> 1974</w:t>
      </w:r>
    </w:p>
    <w:p w:rsidR="005B4ED3" w:rsidRPr="00992B6E" w:rsidRDefault="005B4ED3" w:rsidP="00902A7B">
      <w:pPr>
        <w:jc w:val="both"/>
      </w:pPr>
      <w:r w:rsidRPr="00992B6E">
        <w:t xml:space="preserve">Образование: </w:t>
      </w:r>
      <w:r w:rsidRPr="00992B6E">
        <w:rPr>
          <w:b/>
          <w:bCs/>
          <w:i/>
          <w:iCs/>
        </w:rPr>
        <w:t>высшее</w:t>
      </w:r>
    </w:p>
    <w:p w:rsidR="005B4ED3" w:rsidRDefault="005B4ED3" w:rsidP="00902A7B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397AAD" w:rsidRPr="00992B6E" w:rsidRDefault="00397AAD" w:rsidP="00902A7B">
      <w:pPr>
        <w:jc w:val="both"/>
      </w:pPr>
    </w:p>
    <w:tbl>
      <w:tblPr>
        <w:tblW w:w="97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186"/>
      </w:tblGrid>
      <w:tr w:rsidR="005B4ED3" w:rsidRPr="00992B6E" w:rsidTr="002F1A9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Наименование организации</w:t>
            </w:r>
          </w:p>
        </w:tc>
        <w:tc>
          <w:tcPr>
            <w:tcW w:w="31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Должность</w:t>
            </w:r>
          </w:p>
        </w:tc>
      </w:tr>
      <w:tr w:rsidR="005B4ED3" w:rsidRPr="00992B6E" w:rsidTr="002F1A9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</w:tr>
      <w:tr w:rsidR="005B4ED3" w:rsidRPr="00992B6E" w:rsidTr="002F1A9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20</w:t>
            </w:r>
            <w:r w:rsidR="007B6D08"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наст. 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  <w:r w:rsidRPr="00992B6E">
              <w:t>Публичное акционерное общество "Горно-металлургическая компания "Норильский никель"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7B6D08" w:rsidP="00902A7B">
            <w:pPr>
              <w:jc w:val="both"/>
            </w:pPr>
            <w:r>
              <w:t>Директор Департамента</w:t>
            </w:r>
            <w:r w:rsidR="005B4ED3" w:rsidRPr="00992B6E">
              <w:t xml:space="preserve"> расследований и экономической защиты</w:t>
            </w:r>
          </w:p>
        </w:tc>
      </w:tr>
    </w:tbl>
    <w:p w:rsidR="005B4ED3" w:rsidRPr="00992B6E" w:rsidRDefault="005B4ED3" w:rsidP="00902A7B">
      <w:pPr>
        <w:jc w:val="both"/>
        <w:rPr>
          <w:b/>
          <w:bCs/>
          <w:i/>
          <w:iCs/>
        </w:rPr>
      </w:pPr>
    </w:p>
    <w:p w:rsidR="0025669E" w:rsidRDefault="0025669E" w:rsidP="00902A7B">
      <w:pPr>
        <w:jc w:val="both"/>
        <w:rPr>
          <w:b/>
          <w:bCs/>
          <w:i/>
          <w:iCs/>
        </w:rPr>
      </w:pPr>
    </w:p>
    <w:p w:rsidR="00123474" w:rsidRDefault="005B4ED3" w:rsidP="00902A7B">
      <w:pPr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992B6E">
        <w:rPr>
          <w:b/>
          <w:bCs/>
          <w:i/>
          <w:iCs/>
        </w:rPr>
        <w:t>Доли участия в уставном капитале эмитента/обыкновенных акций не имеет</w:t>
      </w:r>
      <w:r w:rsidR="00E03D4F">
        <w:rPr>
          <w:b/>
          <w:bCs/>
          <w:i/>
          <w:iCs/>
        </w:rPr>
        <w:t>.</w:t>
      </w:r>
    </w:p>
    <w:p w:rsidR="0008128F" w:rsidRDefault="000829C0" w:rsidP="00902A7B">
      <w:pPr>
        <w:jc w:val="both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>Сделки по при</w:t>
      </w:r>
      <w:r w:rsidR="00C122D2"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обретению или отчуждению акций </w:t>
      </w:r>
      <w:r w:rsidRPr="00992B6E">
        <w:rPr>
          <w:rStyle w:val="FontStyle46"/>
          <w:rFonts w:ascii="Times New Roman" w:hAnsi="Times New Roman" w:cs="Times New Roman"/>
          <w:sz w:val="24"/>
          <w:szCs w:val="24"/>
        </w:rPr>
        <w:t xml:space="preserve">АО «Красноярский речной порт», совершенные членом Совета директоров в течение отчетного года: </w:t>
      </w:r>
      <w:r w:rsidRPr="00992B6E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 имели места.</w:t>
      </w:r>
    </w:p>
    <w:p w:rsidR="00123474" w:rsidRDefault="00123474" w:rsidP="0008128F">
      <w:pPr>
        <w:jc w:val="both"/>
      </w:pPr>
    </w:p>
    <w:p w:rsidR="0008128F" w:rsidRDefault="005B4ED3" w:rsidP="0008128F">
      <w:pPr>
        <w:jc w:val="both"/>
        <w:rPr>
          <w:b/>
          <w:bCs/>
          <w:i/>
          <w:iCs/>
        </w:rPr>
      </w:pPr>
      <w:r w:rsidRPr="00992B6E">
        <w:t>ФИО:</w:t>
      </w:r>
      <w:r w:rsidRPr="00992B6E">
        <w:rPr>
          <w:b/>
          <w:bCs/>
          <w:i/>
          <w:iCs/>
        </w:rPr>
        <w:t xml:space="preserve"> </w:t>
      </w:r>
      <w:r w:rsidR="00C122D2" w:rsidRPr="00992B6E">
        <w:rPr>
          <w:b/>
          <w:bCs/>
          <w:i/>
          <w:iCs/>
        </w:rPr>
        <w:t>Рыцк Светлана Леонидовна</w:t>
      </w:r>
    </w:p>
    <w:p w:rsidR="005B4ED3" w:rsidRPr="0008128F" w:rsidRDefault="005B4ED3" w:rsidP="0008128F">
      <w:pPr>
        <w:jc w:val="both"/>
        <w:rPr>
          <w:b/>
          <w:bCs/>
          <w:i/>
          <w:iCs/>
        </w:rPr>
      </w:pPr>
      <w:r w:rsidRPr="00992B6E">
        <w:t>Год рождения:</w:t>
      </w:r>
      <w:r w:rsidR="00893049" w:rsidRPr="00992B6E">
        <w:rPr>
          <w:b/>
          <w:bCs/>
          <w:i/>
          <w:iCs/>
        </w:rPr>
        <w:t xml:space="preserve"> 196</w:t>
      </w:r>
      <w:r w:rsidRPr="00992B6E">
        <w:rPr>
          <w:b/>
          <w:bCs/>
          <w:i/>
          <w:iCs/>
        </w:rPr>
        <w:t>4</w:t>
      </w:r>
    </w:p>
    <w:p w:rsidR="005B4ED3" w:rsidRPr="00992B6E" w:rsidRDefault="005B4ED3" w:rsidP="00902A7B">
      <w:pPr>
        <w:jc w:val="both"/>
      </w:pPr>
      <w:r w:rsidRPr="00992B6E">
        <w:t>Образование:</w:t>
      </w:r>
      <w:r w:rsidR="008B08F8" w:rsidRPr="00992B6E">
        <w:t xml:space="preserve"> </w:t>
      </w:r>
      <w:r w:rsidRPr="00992B6E">
        <w:rPr>
          <w:b/>
          <w:bCs/>
          <w:i/>
          <w:iCs/>
        </w:rPr>
        <w:t>высшее</w:t>
      </w:r>
    </w:p>
    <w:p w:rsidR="005B4ED3" w:rsidRPr="00992B6E" w:rsidRDefault="005B4ED3" w:rsidP="00902A7B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E550B1" w:rsidRPr="00992B6E" w:rsidRDefault="00E550B1" w:rsidP="00902A7B">
      <w:pPr>
        <w:jc w:val="both"/>
      </w:pPr>
    </w:p>
    <w:tbl>
      <w:tblPr>
        <w:tblW w:w="97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186"/>
      </w:tblGrid>
      <w:tr w:rsidR="005B4ED3" w:rsidRPr="00992B6E" w:rsidTr="002F1A92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Наименование организации</w:t>
            </w:r>
          </w:p>
        </w:tc>
        <w:tc>
          <w:tcPr>
            <w:tcW w:w="31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Должность</w:t>
            </w:r>
          </w:p>
        </w:tc>
      </w:tr>
      <w:tr w:rsidR="005B4ED3" w:rsidRPr="00992B6E" w:rsidTr="002F1A9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397AAD">
            <w:pPr>
              <w:jc w:val="center"/>
            </w:pPr>
            <w:r w:rsidRPr="00992B6E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B4ED3" w:rsidRPr="00992B6E" w:rsidRDefault="005B4ED3" w:rsidP="00902A7B">
            <w:pPr>
              <w:jc w:val="both"/>
            </w:pPr>
          </w:p>
        </w:tc>
      </w:tr>
      <w:tr w:rsidR="006824AD" w:rsidRPr="00992B6E" w:rsidTr="002F1A92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824AD" w:rsidRPr="00992B6E" w:rsidRDefault="006824AD" w:rsidP="006824AD">
            <w:pPr>
              <w:jc w:val="center"/>
            </w:pPr>
            <w:r w:rsidRPr="00992B6E">
              <w:t>20</w:t>
            </w:r>
            <w: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AD" w:rsidRPr="00992B6E" w:rsidRDefault="006824AD" w:rsidP="006824AD">
            <w:pPr>
              <w:jc w:val="center"/>
            </w:pPr>
            <w:r w:rsidRPr="00992B6E">
              <w:t>наст.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AD" w:rsidRPr="00992B6E" w:rsidRDefault="006824AD" w:rsidP="006824AD">
            <w:pPr>
              <w:jc w:val="both"/>
            </w:pPr>
            <w:r w:rsidRPr="00992B6E">
              <w:t>Публичное акционерное общество «ГМК «Норильский никель»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24AD" w:rsidRPr="00992B6E" w:rsidRDefault="006824AD" w:rsidP="001446DA">
            <w:r>
              <w:t>начальник отдела экономического анализа и расчетов  Управления экономики и бюджетного контроля Транспортных филиалов и Транспортных ОКС НН Департамента логистики</w:t>
            </w:r>
          </w:p>
        </w:tc>
      </w:tr>
    </w:tbl>
    <w:p w:rsidR="008B08F8" w:rsidRDefault="008B08F8" w:rsidP="002F1A92">
      <w:pPr>
        <w:jc w:val="both"/>
      </w:pPr>
    </w:p>
    <w:p w:rsidR="008F6DF2" w:rsidRPr="008F6DF2" w:rsidRDefault="008F6DF2" w:rsidP="008F6DF2">
      <w:pPr>
        <w:jc w:val="both"/>
        <w:rPr>
          <w:b/>
          <w:i/>
        </w:rPr>
      </w:pPr>
      <w:r w:rsidRPr="008F6DF2">
        <w:rPr>
          <w:b/>
          <w:i/>
        </w:rPr>
        <w:t>Доли участия в уставном капитале эмитента/обыкновенных акций не имеет.</w:t>
      </w:r>
    </w:p>
    <w:p w:rsidR="003427C2" w:rsidRDefault="003427C2" w:rsidP="008F6DF2">
      <w:pPr>
        <w:jc w:val="both"/>
      </w:pPr>
    </w:p>
    <w:p w:rsidR="003427C2" w:rsidRDefault="003427C2" w:rsidP="008F6DF2">
      <w:pPr>
        <w:jc w:val="both"/>
      </w:pPr>
    </w:p>
    <w:p w:rsidR="008F6DF2" w:rsidRDefault="008F6DF2" w:rsidP="008F6DF2">
      <w:pPr>
        <w:jc w:val="both"/>
      </w:pPr>
      <w:r>
        <w:t xml:space="preserve">Сделки по приобретению или отчуждению акций АО «Красноярский речной порт», совершенные членом Совета директоров в течение отчетного года: </w:t>
      </w:r>
      <w:r w:rsidRPr="00B12ECD">
        <w:rPr>
          <w:b/>
          <w:i/>
        </w:rPr>
        <w:t>не имели места.</w:t>
      </w:r>
    </w:p>
    <w:p w:rsidR="008F6DF2" w:rsidRDefault="008F6DF2" w:rsidP="002F1A92">
      <w:pPr>
        <w:jc w:val="both"/>
      </w:pPr>
    </w:p>
    <w:p w:rsidR="008F6DF2" w:rsidRPr="008F6DF2" w:rsidRDefault="008F6DF2" w:rsidP="008F6DF2">
      <w:pPr>
        <w:jc w:val="both"/>
        <w:rPr>
          <w:b/>
          <w:i/>
        </w:rPr>
      </w:pPr>
      <w:r>
        <w:t xml:space="preserve">ФИО: </w:t>
      </w:r>
      <w:r w:rsidRPr="008F6DF2">
        <w:rPr>
          <w:b/>
          <w:i/>
        </w:rPr>
        <w:t>Володькин Константин Юрьевич</w:t>
      </w:r>
    </w:p>
    <w:p w:rsidR="008F6DF2" w:rsidRDefault="008F6DF2" w:rsidP="008F6DF2">
      <w:pPr>
        <w:jc w:val="both"/>
      </w:pPr>
      <w:r>
        <w:t xml:space="preserve">Год рождения: </w:t>
      </w:r>
      <w:r w:rsidRPr="008F6DF2">
        <w:rPr>
          <w:b/>
        </w:rPr>
        <w:t xml:space="preserve">1983 </w:t>
      </w:r>
    </w:p>
    <w:p w:rsidR="008F6DF2" w:rsidRDefault="008F6DF2" w:rsidP="008F6DF2">
      <w:pPr>
        <w:jc w:val="both"/>
      </w:pPr>
      <w:r>
        <w:t xml:space="preserve">Образование: </w:t>
      </w:r>
      <w:r w:rsidRPr="008F6DF2">
        <w:rPr>
          <w:b/>
        </w:rPr>
        <w:t>высшее</w:t>
      </w:r>
      <w:r>
        <w:t xml:space="preserve"> </w:t>
      </w:r>
    </w:p>
    <w:p w:rsidR="008F6DF2" w:rsidRDefault="008F6DF2" w:rsidP="008F6DF2">
      <w:pPr>
        <w:jc w:val="both"/>
      </w:pPr>
      <w:r>
        <w:t>Должности за последние 5 лет. Период: 2010 г. - 2014 г.</w:t>
      </w:r>
    </w:p>
    <w:p w:rsidR="00A21866" w:rsidRPr="00A21866" w:rsidRDefault="00A21866" w:rsidP="00A21866">
      <w:pPr>
        <w:jc w:val="both"/>
      </w:pPr>
    </w:p>
    <w:tbl>
      <w:tblPr>
        <w:tblW w:w="9686" w:type="dxa"/>
        <w:tblInd w:w="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2"/>
        <w:gridCol w:w="2592"/>
        <w:gridCol w:w="3352"/>
        <w:gridCol w:w="2410"/>
      </w:tblGrid>
      <w:tr w:rsidR="00A21866" w:rsidRPr="00A21866" w:rsidTr="00A21866">
        <w:tc>
          <w:tcPr>
            <w:tcW w:w="392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1446DA">
            <w:pPr>
              <w:jc w:val="center"/>
            </w:pPr>
            <w:r w:rsidRPr="00A21866">
              <w:t>Период</w:t>
            </w:r>
          </w:p>
        </w:tc>
        <w:tc>
          <w:tcPr>
            <w:tcW w:w="33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1446DA">
            <w:pPr>
              <w:jc w:val="center"/>
            </w:pPr>
            <w:r w:rsidRPr="00A21866">
              <w:t>Наименование организации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1446DA">
            <w:pPr>
              <w:jc w:val="center"/>
            </w:pPr>
            <w:r w:rsidRPr="00A21866">
              <w:t>Должность</w:t>
            </w:r>
          </w:p>
        </w:tc>
      </w:tr>
      <w:tr w:rsidR="00A21866" w:rsidRPr="00A21866" w:rsidTr="00A21866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1446DA">
            <w:pPr>
              <w:jc w:val="center"/>
            </w:pPr>
            <w:r w:rsidRPr="00A21866">
              <w:t>с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1446DA">
            <w:pPr>
              <w:jc w:val="center"/>
            </w:pPr>
            <w:r w:rsidRPr="00A21866">
              <w:t>по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A21866">
            <w:pPr>
              <w:jc w:val="bot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A21866">
            <w:pPr>
              <w:jc w:val="both"/>
            </w:pPr>
          </w:p>
        </w:tc>
      </w:tr>
      <w:tr w:rsidR="00A21866" w:rsidRPr="00A21866" w:rsidTr="00A21866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2011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023C4A" w:rsidP="00023C4A">
            <w:pPr>
              <w:ind w:firstLine="37"/>
              <w:jc w:val="both"/>
            </w:pPr>
            <w:r>
              <w:t xml:space="preserve">настоящее </w:t>
            </w:r>
            <w:r w:rsidR="00A21866" w:rsidRPr="00A21866">
              <w:t>время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1446DA">
            <w:pPr>
              <w:tabs>
                <w:tab w:val="left" w:pos="2927"/>
              </w:tabs>
              <w:ind w:left="92" w:right="275"/>
            </w:pPr>
            <w:r w:rsidRPr="00A21866">
              <w:t>Публичное акционерное общество "Горно-металлургическая компания "Норильский никель"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1446DA">
            <w:pPr>
              <w:ind w:left="138"/>
            </w:pPr>
            <w:r w:rsidRPr="00A21866">
              <w:t>Заместитель начальника отдела корпоративного управления российских организаций корпоративных структур Корпоративного департамента</w:t>
            </w:r>
          </w:p>
        </w:tc>
      </w:tr>
    </w:tbl>
    <w:p w:rsidR="008F6DF2" w:rsidRPr="00992B6E" w:rsidRDefault="008F6DF2" w:rsidP="002F1A92">
      <w:pPr>
        <w:jc w:val="both"/>
      </w:pPr>
    </w:p>
    <w:p w:rsidR="00893049" w:rsidRPr="00992B6E" w:rsidRDefault="00893049" w:rsidP="002F1A92">
      <w:pPr>
        <w:jc w:val="both"/>
        <w:rPr>
          <w:b/>
          <w:i/>
        </w:rPr>
      </w:pPr>
      <w:r w:rsidRPr="00992B6E">
        <w:rPr>
          <w:b/>
          <w:i/>
        </w:rPr>
        <w:t>Доли участия в уставном капитале эмитента/обыкновенных акций не имеет</w:t>
      </w:r>
      <w:r w:rsidR="00E03D4F">
        <w:rPr>
          <w:b/>
          <w:i/>
        </w:rPr>
        <w:t>.</w:t>
      </w:r>
    </w:p>
    <w:p w:rsidR="00893049" w:rsidRDefault="00893049" w:rsidP="002F1A92">
      <w:pPr>
        <w:jc w:val="both"/>
      </w:pPr>
      <w:r w:rsidRPr="00992B6E">
        <w:t xml:space="preserve">Сделки по приобретению или отчуждению акций АО «Красноярский речной порт», совершенные членом Совета директоров в течение отчетного года: </w:t>
      </w:r>
      <w:r w:rsidRPr="00B12ECD">
        <w:rPr>
          <w:b/>
          <w:i/>
        </w:rPr>
        <w:t>не имели места.</w:t>
      </w:r>
    </w:p>
    <w:p w:rsidR="008F6DF2" w:rsidRDefault="008F6DF2" w:rsidP="002F1A92">
      <w:pPr>
        <w:jc w:val="both"/>
      </w:pPr>
    </w:p>
    <w:p w:rsidR="008F6DF2" w:rsidRDefault="008F6DF2" w:rsidP="008F6DF2">
      <w:pPr>
        <w:jc w:val="both"/>
      </w:pPr>
      <w:r>
        <w:t xml:space="preserve">ФИО: </w:t>
      </w:r>
      <w:r w:rsidRPr="008F6DF2">
        <w:rPr>
          <w:b/>
          <w:i/>
        </w:rPr>
        <w:t>Юрков Юрий Михайлович</w:t>
      </w:r>
    </w:p>
    <w:p w:rsidR="008F6DF2" w:rsidRDefault="008F6DF2" w:rsidP="008F6DF2">
      <w:pPr>
        <w:jc w:val="both"/>
      </w:pPr>
      <w:r>
        <w:t xml:space="preserve">Год рождения: </w:t>
      </w:r>
      <w:r w:rsidRPr="008F6DF2">
        <w:rPr>
          <w:b/>
          <w:i/>
        </w:rPr>
        <w:t>1954 г.</w:t>
      </w:r>
      <w:r>
        <w:t xml:space="preserve"> </w:t>
      </w:r>
    </w:p>
    <w:p w:rsidR="00A21866" w:rsidRDefault="008F6DF2" w:rsidP="008F6DF2">
      <w:pPr>
        <w:jc w:val="both"/>
      </w:pPr>
      <w:r>
        <w:t xml:space="preserve">Образование: </w:t>
      </w:r>
      <w:r w:rsidRPr="008F6DF2">
        <w:rPr>
          <w:b/>
        </w:rPr>
        <w:t>высшее.</w:t>
      </w:r>
      <w:r>
        <w:t xml:space="preserve"> </w:t>
      </w:r>
    </w:p>
    <w:p w:rsidR="00A21866" w:rsidRDefault="008F6DF2" w:rsidP="008F6DF2">
      <w:pPr>
        <w:jc w:val="both"/>
      </w:pPr>
      <w:r>
        <w:t>Должности за последние 5 лет.</w:t>
      </w:r>
    </w:p>
    <w:p w:rsidR="00A21866" w:rsidRPr="00A21866" w:rsidRDefault="00A21866" w:rsidP="00A21866">
      <w:pPr>
        <w:jc w:val="both"/>
      </w:pPr>
    </w:p>
    <w:tbl>
      <w:tblPr>
        <w:tblW w:w="9686" w:type="dxa"/>
        <w:tblInd w:w="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2"/>
        <w:gridCol w:w="2592"/>
        <w:gridCol w:w="3980"/>
        <w:gridCol w:w="1782"/>
      </w:tblGrid>
      <w:tr w:rsidR="00A21866" w:rsidRPr="00A21866" w:rsidTr="00A21866">
        <w:tc>
          <w:tcPr>
            <w:tcW w:w="3924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Период</w:t>
            </w:r>
          </w:p>
        </w:tc>
        <w:tc>
          <w:tcPr>
            <w:tcW w:w="39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138"/>
              <w:jc w:val="both"/>
            </w:pPr>
            <w:r w:rsidRPr="00A21866">
              <w:t>Наименование организации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023C4A">
            <w:pPr>
              <w:ind w:firstLine="127"/>
              <w:jc w:val="both"/>
            </w:pPr>
            <w:r w:rsidRPr="00A21866">
              <w:t>Должность</w:t>
            </w:r>
          </w:p>
        </w:tc>
      </w:tr>
      <w:tr w:rsidR="00A21866" w:rsidRPr="00A21866" w:rsidTr="00A21866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с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по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A21866">
            <w:pPr>
              <w:jc w:val="both"/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A21866">
            <w:pPr>
              <w:jc w:val="both"/>
            </w:pPr>
          </w:p>
        </w:tc>
      </w:tr>
      <w:tr w:rsidR="00A21866" w:rsidRPr="00A21866" w:rsidTr="00A21866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2011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023C4A">
            <w:pPr>
              <w:ind w:firstLine="93"/>
              <w:jc w:val="both"/>
            </w:pPr>
            <w:r w:rsidRPr="00A21866">
              <w:t>наст. время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866" w:rsidRPr="00A21866" w:rsidRDefault="00A21866" w:rsidP="007A73E5">
            <w:pPr>
              <w:ind w:left="92"/>
              <w:jc w:val="both"/>
            </w:pPr>
            <w:r w:rsidRPr="00A21866">
              <w:t>Индивидуальный предприниматель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866" w:rsidRPr="00A21866" w:rsidRDefault="00A21866" w:rsidP="00A21866">
            <w:pPr>
              <w:jc w:val="both"/>
            </w:pPr>
          </w:p>
        </w:tc>
      </w:tr>
    </w:tbl>
    <w:p w:rsidR="00E20BD7" w:rsidRDefault="00E20BD7" w:rsidP="008F6DF2">
      <w:pPr>
        <w:jc w:val="both"/>
      </w:pPr>
    </w:p>
    <w:p w:rsidR="008F6DF2" w:rsidRPr="00BF4147" w:rsidRDefault="008F6DF2" w:rsidP="008F6DF2">
      <w:pPr>
        <w:jc w:val="both"/>
      </w:pPr>
      <w:r w:rsidRPr="00BF4147">
        <w:rPr>
          <w:b/>
          <w:i/>
        </w:rPr>
        <w:t>Доля участия в уставном капитале АО «Красноярский речной порт»</w:t>
      </w:r>
      <w:r w:rsidR="00E20BD7" w:rsidRPr="00BF4147">
        <w:rPr>
          <w:b/>
          <w:i/>
        </w:rPr>
        <w:t xml:space="preserve"> на начало периода</w:t>
      </w:r>
      <w:r w:rsidRPr="00BF4147">
        <w:t>: 22,27%.</w:t>
      </w:r>
    </w:p>
    <w:p w:rsidR="008F6DF2" w:rsidRDefault="008F6DF2" w:rsidP="008F6DF2">
      <w:pPr>
        <w:jc w:val="both"/>
      </w:pPr>
      <w:r w:rsidRPr="00BF4147">
        <w:rPr>
          <w:b/>
          <w:i/>
        </w:rPr>
        <w:t>Доля принадлежащих обыкновенных акций АО «Красноярский речной порт»</w:t>
      </w:r>
      <w:r w:rsidR="00E20BD7" w:rsidRPr="00BF4147">
        <w:rPr>
          <w:b/>
          <w:i/>
        </w:rPr>
        <w:t xml:space="preserve"> на начало периода</w:t>
      </w:r>
      <w:r w:rsidRPr="00BF4147">
        <w:t>: 14,95%</w:t>
      </w:r>
    </w:p>
    <w:p w:rsidR="00936AC4" w:rsidRDefault="00936AC4" w:rsidP="00936AC4">
      <w:pPr>
        <w:jc w:val="both"/>
      </w:pPr>
      <w:r>
        <w:t>В течение отчетного года имели место совершенные членом совета директоров Юрковым Ю.М. сделки с акциями акционерного общества:</w:t>
      </w:r>
    </w:p>
    <w:p w:rsidR="00936AC4" w:rsidRDefault="00936AC4" w:rsidP="00936AC4">
      <w:pPr>
        <w:jc w:val="both"/>
      </w:pPr>
      <w:r>
        <w:t>1)   Дата совершения сделки: 24.04.2017</w:t>
      </w:r>
    </w:p>
    <w:p w:rsidR="00936AC4" w:rsidRDefault="00936AC4" w:rsidP="00936AC4">
      <w:pPr>
        <w:jc w:val="both"/>
      </w:pPr>
      <w:r>
        <w:t>Содержание сделки: сделка по отчуждению акций акционерного общества</w:t>
      </w:r>
    </w:p>
    <w:p w:rsidR="00936AC4" w:rsidRDefault="00936AC4" w:rsidP="00936AC4">
      <w:pPr>
        <w:jc w:val="both"/>
      </w:pPr>
      <w:r>
        <w:t>Категори</w:t>
      </w:r>
      <w:r w:rsidR="00D77C01">
        <w:t>и</w:t>
      </w:r>
      <w:r>
        <w:t xml:space="preserve"> (тип</w:t>
      </w:r>
      <w:r w:rsidR="00D77C01">
        <w:t>ы</w:t>
      </w:r>
      <w:r>
        <w:t>) и количеств</w:t>
      </w:r>
      <w:r w:rsidR="00D77C01">
        <w:t>о</w:t>
      </w:r>
      <w:r>
        <w:t xml:space="preserve"> акций акционерного общества, являвшихся предметом сделки:</w:t>
      </w:r>
    </w:p>
    <w:p w:rsidR="00936AC4" w:rsidRDefault="00936AC4" w:rsidP="00936AC4">
      <w:pPr>
        <w:jc w:val="both"/>
      </w:pPr>
      <w:r>
        <w:t>5328 шт. обыкновенных именных бездокументарных акций</w:t>
      </w:r>
      <w:r w:rsidR="00A21866">
        <w:t>.</w:t>
      </w:r>
      <w:r>
        <w:t xml:space="preserve"> </w:t>
      </w:r>
    </w:p>
    <w:p w:rsidR="00936AC4" w:rsidRDefault="00936AC4" w:rsidP="00936AC4">
      <w:pPr>
        <w:jc w:val="both"/>
      </w:pPr>
      <w:r>
        <w:t>2)   Дата совершения сделки: 24.04.2017</w:t>
      </w:r>
    </w:p>
    <w:p w:rsidR="00936AC4" w:rsidRDefault="00936AC4" w:rsidP="00936AC4">
      <w:pPr>
        <w:jc w:val="both"/>
      </w:pPr>
      <w:r>
        <w:t>Содержание сделки: сделка по отчуждению акций акционерного общества</w:t>
      </w:r>
    </w:p>
    <w:p w:rsidR="00936AC4" w:rsidRDefault="00936AC4" w:rsidP="00936AC4">
      <w:pPr>
        <w:jc w:val="both"/>
      </w:pPr>
      <w:r>
        <w:t>Категори</w:t>
      </w:r>
      <w:r w:rsidR="00D77C01">
        <w:t>и</w:t>
      </w:r>
      <w:r>
        <w:t xml:space="preserve"> (тип</w:t>
      </w:r>
      <w:r w:rsidR="00D77C01">
        <w:t>ы</w:t>
      </w:r>
      <w:r>
        <w:t>) и количеств</w:t>
      </w:r>
      <w:r w:rsidR="00D77C01">
        <w:t>о</w:t>
      </w:r>
      <w:r>
        <w:t xml:space="preserve"> акций акционерного общества, являвшихся предметом сделки:</w:t>
      </w:r>
    </w:p>
    <w:p w:rsidR="00893049" w:rsidRDefault="00936AC4" w:rsidP="00936AC4">
      <w:pPr>
        <w:jc w:val="both"/>
      </w:pPr>
      <w:r>
        <w:t xml:space="preserve">5259 шт. </w:t>
      </w:r>
      <w:r w:rsidR="00D77C01">
        <w:t>привилегированных</w:t>
      </w:r>
      <w:r>
        <w:t xml:space="preserve"> именных бездокументарных акций</w:t>
      </w:r>
      <w:r w:rsidR="00A21866">
        <w:t>.</w:t>
      </w:r>
    </w:p>
    <w:p w:rsidR="00D77C01" w:rsidRDefault="00D77C01" w:rsidP="00936AC4">
      <w:pPr>
        <w:jc w:val="both"/>
        <w:rPr>
          <w:b/>
          <w:bCs/>
        </w:rPr>
      </w:pPr>
    </w:p>
    <w:p w:rsidR="003427C2" w:rsidRDefault="003427C2" w:rsidP="00AE3F1A">
      <w:pPr>
        <w:ind w:firstLine="709"/>
        <w:jc w:val="both"/>
        <w:rPr>
          <w:b/>
          <w:bCs/>
        </w:rPr>
      </w:pPr>
    </w:p>
    <w:p w:rsidR="003427C2" w:rsidRDefault="003427C2" w:rsidP="00AE3F1A">
      <w:pPr>
        <w:ind w:firstLine="709"/>
        <w:jc w:val="both"/>
        <w:rPr>
          <w:b/>
          <w:bCs/>
        </w:rPr>
      </w:pPr>
    </w:p>
    <w:p w:rsidR="0048222D" w:rsidRPr="00992B6E" w:rsidRDefault="005B4ED3" w:rsidP="00AE3F1A">
      <w:pPr>
        <w:ind w:firstLine="709"/>
        <w:jc w:val="both"/>
        <w:rPr>
          <w:b/>
          <w:bCs/>
        </w:rPr>
      </w:pPr>
      <w:r w:rsidRPr="00992B6E">
        <w:rPr>
          <w:b/>
          <w:bCs/>
        </w:rPr>
        <w:t>Сведения о лице, занимающем должность (осуществляющем функции) едино</w:t>
      </w:r>
      <w:r w:rsidR="00C122D2" w:rsidRPr="00992B6E">
        <w:rPr>
          <w:b/>
          <w:bCs/>
        </w:rPr>
        <w:t xml:space="preserve">личного исполнительного органа </w:t>
      </w:r>
      <w:r w:rsidRPr="00992B6E">
        <w:rPr>
          <w:b/>
          <w:bCs/>
        </w:rPr>
        <w:t>АО «Красноярский речной порт» (директоре, генеральном директоре, председателе, управляющем, управляющей организации и т.п.), и членах коллеги</w:t>
      </w:r>
      <w:r w:rsidR="00262064" w:rsidRPr="00992B6E">
        <w:rPr>
          <w:b/>
          <w:bCs/>
        </w:rPr>
        <w:t xml:space="preserve">ального исполнительного органа </w:t>
      </w:r>
      <w:r w:rsidRPr="00992B6E">
        <w:rPr>
          <w:b/>
          <w:bCs/>
        </w:rPr>
        <w:t xml:space="preserve">АО «Красноярский речной порт», </w:t>
      </w:r>
      <w:r w:rsidRPr="00992B6E">
        <w:t xml:space="preserve">в том числе их краткие биографические данные (год рождения, сведения об образовании, сведения об основном месте работы), доля </w:t>
      </w:r>
      <w:r w:rsidR="00262064" w:rsidRPr="00992B6E">
        <w:t xml:space="preserve">их участия в уставном капитале </w:t>
      </w:r>
      <w:r w:rsidRPr="00992B6E">
        <w:t>АО «Красноярский речной порт» и доля принадлежащих им обыкновенных акций</w:t>
      </w:r>
      <w:r w:rsidR="002F5E44" w:rsidRPr="00992B6E">
        <w:t xml:space="preserve"> </w:t>
      </w:r>
      <w:r w:rsidRPr="00992B6E">
        <w:t>АО «Красноярский речной порт»,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и/или членами коллегиального исполнительного органа сделки по при</w:t>
      </w:r>
      <w:r w:rsidR="00262064" w:rsidRPr="00992B6E">
        <w:t xml:space="preserve">обретению или отчуждению акций </w:t>
      </w:r>
      <w:r w:rsidRPr="00992B6E">
        <w:t>АО «Красноярский речной порт», - также сведения о таких сделках с указанием по каждой сделке даты ее совершения, содержания сделки, категории (типа) и кол</w:t>
      </w:r>
      <w:r w:rsidR="00262064" w:rsidRPr="00992B6E">
        <w:t xml:space="preserve">ичества акций </w:t>
      </w:r>
      <w:r w:rsidRPr="00992B6E">
        <w:t>АО «Красноярский речной порт», являвшихся предметом сделки.</w:t>
      </w:r>
    </w:p>
    <w:p w:rsidR="0048222D" w:rsidRPr="00992B6E" w:rsidRDefault="0048222D" w:rsidP="00902A7B">
      <w:pPr>
        <w:jc w:val="both"/>
        <w:rPr>
          <w:b/>
          <w:bCs/>
        </w:rPr>
      </w:pPr>
    </w:p>
    <w:p w:rsidR="0048222D" w:rsidRPr="00992B6E" w:rsidRDefault="005B4ED3" w:rsidP="00342596">
      <w:pPr>
        <w:ind w:firstLine="426"/>
        <w:jc w:val="both"/>
        <w:rPr>
          <w:b/>
          <w:bCs/>
          <w:u w:val="single"/>
        </w:rPr>
      </w:pPr>
      <w:r w:rsidRPr="00992B6E">
        <w:rPr>
          <w:b/>
          <w:bCs/>
        </w:rPr>
        <w:t>Лицо, занимающее должность единоличного исполнительного о</w:t>
      </w:r>
      <w:r w:rsidR="00C122D2" w:rsidRPr="00992B6E">
        <w:rPr>
          <w:b/>
          <w:bCs/>
        </w:rPr>
        <w:t xml:space="preserve">ргана (Генерального директора) </w:t>
      </w:r>
      <w:r w:rsidRPr="00992B6E">
        <w:rPr>
          <w:b/>
          <w:bCs/>
        </w:rPr>
        <w:t>АО «Красноярский речной порт»</w:t>
      </w:r>
      <w:r w:rsidR="009E5FD8" w:rsidRPr="00992B6E">
        <w:rPr>
          <w:b/>
          <w:bCs/>
        </w:rPr>
        <w:t>:</w:t>
      </w:r>
      <w:r w:rsidRPr="00992B6E">
        <w:t xml:space="preserve"> </w:t>
      </w:r>
    </w:p>
    <w:p w:rsidR="0048222D" w:rsidRPr="00E063E0" w:rsidRDefault="005B4ED3" w:rsidP="00342596">
      <w:pPr>
        <w:ind w:firstLine="426"/>
        <w:jc w:val="both"/>
      </w:pPr>
      <w:r w:rsidRPr="00E063E0">
        <w:rPr>
          <w:b/>
          <w:bCs/>
        </w:rPr>
        <w:t>Вахрушев Андрей Алексеевич</w:t>
      </w:r>
    </w:p>
    <w:p w:rsidR="00DB7C83" w:rsidRDefault="00DB7C83" w:rsidP="00342596">
      <w:pPr>
        <w:ind w:firstLine="426"/>
        <w:jc w:val="both"/>
      </w:pPr>
      <w:r>
        <w:t xml:space="preserve">Год рождения: </w:t>
      </w:r>
      <w:r w:rsidRPr="00DB7C83">
        <w:rPr>
          <w:b/>
          <w:i/>
        </w:rPr>
        <w:t>1971</w:t>
      </w:r>
      <w:r w:rsidR="005B4ED3" w:rsidRPr="00992B6E">
        <w:t xml:space="preserve"> </w:t>
      </w:r>
    </w:p>
    <w:p w:rsidR="0048222D" w:rsidRPr="00992B6E" w:rsidRDefault="005B4ED3" w:rsidP="00342596">
      <w:pPr>
        <w:ind w:firstLine="426"/>
        <w:jc w:val="both"/>
      </w:pPr>
      <w:r w:rsidRPr="00992B6E">
        <w:t xml:space="preserve">Образование: </w:t>
      </w:r>
      <w:r w:rsidRPr="00DB7C83">
        <w:rPr>
          <w:b/>
          <w:i/>
        </w:rPr>
        <w:t>высшее</w:t>
      </w:r>
      <w:r w:rsidRPr="00992B6E">
        <w:t xml:space="preserve">. </w:t>
      </w:r>
    </w:p>
    <w:p w:rsidR="00DB7C83" w:rsidRDefault="00DB7C83" w:rsidP="00DB7C83">
      <w:pPr>
        <w:jc w:val="both"/>
      </w:pPr>
      <w:r w:rsidRPr="00992B6E"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25669E" w:rsidRPr="00992B6E" w:rsidRDefault="0025669E" w:rsidP="00DB7C83">
      <w:pPr>
        <w:jc w:val="both"/>
      </w:pPr>
    </w:p>
    <w:p w:rsidR="007A150D" w:rsidRDefault="007A150D" w:rsidP="007A150D">
      <w:pPr>
        <w:pStyle w:val="ThinDelim"/>
      </w:pPr>
    </w:p>
    <w:tbl>
      <w:tblPr>
        <w:tblW w:w="97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3186"/>
      </w:tblGrid>
      <w:tr w:rsidR="007A150D" w:rsidTr="007A150D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150D" w:rsidRDefault="007A150D" w:rsidP="002308C0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0D" w:rsidRDefault="007A150D" w:rsidP="002308C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150D" w:rsidRDefault="007A150D" w:rsidP="002308C0">
            <w:pPr>
              <w:jc w:val="center"/>
            </w:pPr>
            <w:r>
              <w:t>Должность</w:t>
            </w:r>
          </w:p>
        </w:tc>
      </w:tr>
      <w:tr w:rsidR="007A150D" w:rsidTr="007A150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150D" w:rsidRDefault="007A150D" w:rsidP="002308C0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0D" w:rsidRDefault="007A150D" w:rsidP="002308C0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0D" w:rsidRDefault="007A150D" w:rsidP="002308C0"/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150D" w:rsidRDefault="007A150D" w:rsidP="002308C0"/>
        </w:tc>
      </w:tr>
      <w:tr w:rsidR="007A150D" w:rsidTr="007A150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7A150D" w:rsidP="00882A58">
            <w:pPr>
              <w:jc w:val="center"/>
            </w:pPr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7A150D" w:rsidP="00882A58">
            <w:pPr>
              <w:jc w:val="center"/>
            </w:pPr>
            <w: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7A150D" w:rsidP="002308C0">
            <w:r w:rsidRPr="00992B6E">
              <w:t>Заполярный транспортный филиал Открытого акционерного общества «</w:t>
            </w:r>
            <w:r>
              <w:t>ГМК</w:t>
            </w:r>
            <w:r w:rsidRPr="00992B6E">
              <w:t xml:space="preserve"> «Норильский никель»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150D" w:rsidRPr="00992B6E" w:rsidRDefault="007A150D" w:rsidP="007A150D">
            <w:pPr>
              <w:tabs>
                <w:tab w:val="left" w:pos="0"/>
              </w:tabs>
              <w:jc w:val="both"/>
            </w:pPr>
            <w:r>
              <w:t>Заместитель</w:t>
            </w:r>
            <w:r w:rsidRPr="00992B6E">
              <w:t xml:space="preserve"> Директора</w:t>
            </w:r>
            <w:r>
              <w:t xml:space="preserve"> филиала </w:t>
            </w:r>
            <w:r w:rsidRPr="00992B6E">
              <w:t xml:space="preserve">по экономике и финансам </w:t>
            </w:r>
          </w:p>
          <w:p w:rsidR="007A150D" w:rsidRDefault="007A150D" w:rsidP="002308C0"/>
        </w:tc>
      </w:tr>
      <w:tr w:rsidR="007A150D" w:rsidTr="007A150D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7A150D" w:rsidP="00882A58">
            <w:pPr>
              <w:jc w:val="center"/>
            </w:pPr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436C61" w:rsidP="00882A58">
            <w:pPr>
              <w:jc w:val="center"/>
            </w:pPr>
            <w:r>
              <w:t>Февраль 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50D" w:rsidRDefault="007A150D" w:rsidP="002308C0">
            <w:r>
              <w:t>Акционерное общество "Красноярский речной порт"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A150D" w:rsidRDefault="007A150D" w:rsidP="002308C0">
            <w:r>
              <w:t>Генеральный директор</w:t>
            </w:r>
          </w:p>
        </w:tc>
      </w:tr>
    </w:tbl>
    <w:p w:rsidR="007A150D" w:rsidRDefault="007A150D" w:rsidP="007A150D"/>
    <w:p w:rsidR="00C2659E" w:rsidRPr="00992B6E" w:rsidRDefault="001766F9" w:rsidP="0025669E">
      <w:pPr>
        <w:tabs>
          <w:tab w:val="left" w:pos="0"/>
        </w:tabs>
        <w:ind w:hanging="567"/>
        <w:jc w:val="both"/>
        <w:rPr>
          <w:b/>
          <w:bCs/>
          <w:i/>
          <w:iCs/>
        </w:rPr>
      </w:pPr>
      <w:r>
        <w:tab/>
      </w:r>
      <w:r w:rsidR="00C2659E" w:rsidRPr="00992B6E">
        <w:rPr>
          <w:b/>
          <w:bCs/>
          <w:i/>
          <w:iCs/>
        </w:rPr>
        <w:t>Доли участия в уставном капитале эмитента/обыкновенных акций не имеет.</w:t>
      </w:r>
    </w:p>
    <w:p w:rsidR="005B4ED3" w:rsidRDefault="005B4ED3" w:rsidP="00902A7B">
      <w:pPr>
        <w:jc w:val="both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  <w:r w:rsidRPr="00992B6E">
        <w:t>Сделки по приобретению или отчуждению акци</w:t>
      </w:r>
      <w:r w:rsidR="00262064" w:rsidRPr="00992B6E">
        <w:t xml:space="preserve">й </w:t>
      </w:r>
      <w:r w:rsidRPr="00992B6E">
        <w:t xml:space="preserve">АО «Красноярский речной порт», совершенные членом Совета директоров: в течение отчетного года не имели места. Сведения о должностях, занимаемых лицом в органах управления других юридических лиц: </w:t>
      </w:r>
      <w:r w:rsidR="00C2659E" w:rsidRPr="00992B6E">
        <w:rPr>
          <w:rStyle w:val="FontStyle46"/>
          <w:rFonts w:ascii="Times New Roman" w:hAnsi="Times New Roman" w:cs="Times New Roman"/>
          <w:b/>
          <w:i/>
          <w:sz w:val="24"/>
          <w:szCs w:val="24"/>
        </w:rPr>
        <w:t>не имели места.</w:t>
      </w:r>
    </w:p>
    <w:p w:rsidR="00B3125C" w:rsidRPr="00D65663" w:rsidRDefault="00436C61" w:rsidP="00D65663">
      <w:pPr>
        <w:ind w:firstLine="426"/>
        <w:jc w:val="both"/>
        <w:rPr>
          <w:rStyle w:val="FontStyle46"/>
          <w:rFonts w:ascii="Times New Roman" w:hAnsi="Times New Roman" w:cs="Times New Roman"/>
          <w:i/>
          <w:sz w:val="24"/>
          <w:szCs w:val="24"/>
        </w:rPr>
      </w:pP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Решением Совета директоров АО «Красноярский речной порт» (Протокол Совета директоров № 04 от 13.02.2018) полномочия </w:t>
      </w:r>
      <w:r w:rsidR="00D65663"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>директора Андре</w:t>
      </w:r>
      <w:r w:rsidR="00D65663"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>я</w:t>
      </w: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 Алексеевич</w:t>
      </w:r>
      <w:r w:rsidR="00D65663"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>а</w:t>
      </w: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 Вахрушева прекращены с 14.02.2018, </w:t>
      </w:r>
      <w:r w:rsidR="00D65663"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Генеральным </w:t>
      </w: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директором </w:t>
      </w:r>
      <w:r w:rsidR="00D65663"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 xml:space="preserve">с 15.02.2018 </w:t>
      </w:r>
      <w:r w:rsidRPr="00D65663">
        <w:rPr>
          <w:rStyle w:val="FontStyle46"/>
          <w:rFonts w:ascii="Times New Roman" w:hAnsi="Times New Roman" w:cs="Times New Roman"/>
          <w:i/>
          <w:sz w:val="24"/>
          <w:szCs w:val="24"/>
        </w:rPr>
        <w:t>избран Долгунцев Игорь Николаевич.</w:t>
      </w:r>
    </w:p>
    <w:p w:rsidR="00612F7C" w:rsidRDefault="00612F7C" w:rsidP="00902A7B">
      <w:pPr>
        <w:jc w:val="both"/>
        <w:rPr>
          <w:rStyle w:val="FontStyle46"/>
          <w:rFonts w:ascii="Times New Roman" w:hAnsi="Times New Roman" w:cs="Times New Roman"/>
          <w:b/>
          <w:i/>
          <w:sz w:val="24"/>
          <w:szCs w:val="24"/>
        </w:rPr>
      </w:pPr>
    </w:p>
    <w:p w:rsidR="00B3125C" w:rsidRPr="00576093" w:rsidRDefault="00B3125C" w:rsidP="003D588D">
      <w:pPr>
        <w:ind w:firstLine="426"/>
        <w:jc w:val="both"/>
        <w:rPr>
          <w:b/>
        </w:rPr>
      </w:pPr>
      <w:r w:rsidRPr="00576093">
        <w:rPr>
          <w:b/>
        </w:rPr>
        <w:t>Органом контроля за финансово – хозяйственной деятельностью Общества является Ревизионная комиссия.</w:t>
      </w:r>
    </w:p>
    <w:p w:rsidR="00B3125C" w:rsidRDefault="00B3125C" w:rsidP="00B31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3125C" w:rsidRDefault="00B3125C" w:rsidP="00342596">
      <w:pPr>
        <w:autoSpaceDE w:val="0"/>
        <w:autoSpaceDN w:val="0"/>
        <w:adjustRightInd w:val="0"/>
        <w:ind w:firstLine="426"/>
        <w:jc w:val="both"/>
        <w:rPr>
          <w:bCs/>
          <w:color w:val="000000"/>
        </w:rPr>
      </w:pPr>
      <w:r w:rsidRPr="003D588D">
        <w:rPr>
          <w:b/>
          <w:bCs/>
          <w:color w:val="000000"/>
        </w:rPr>
        <w:t xml:space="preserve">Состав Ревизионной комиссии </w:t>
      </w:r>
      <w:r w:rsidRPr="00342596">
        <w:rPr>
          <w:bCs/>
          <w:color w:val="000000"/>
        </w:rPr>
        <w:t>АО «Красноярский речной порт», избранный годовым общим собранием акционеров АО «Красноярский речной порт»</w:t>
      </w:r>
      <w:r w:rsidRPr="00576093">
        <w:rPr>
          <w:bCs/>
          <w:color w:val="000000"/>
        </w:rPr>
        <w:t xml:space="preserve"> 29 июня 2016</w:t>
      </w:r>
      <w:r w:rsidR="00342596">
        <w:rPr>
          <w:bCs/>
          <w:color w:val="000000"/>
        </w:rPr>
        <w:t xml:space="preserve"> г.</w:t>
      </w:r>
      <w:r w:rsidR="00342596">
        <w:rPr>
          <w:bCs/>
          <w:color w:val="000000"/>
        </w:rPr>
        <w:br/>
      </w:r>
      <w:r w:rsidRPr="00576093">
        <w:rPr>
          <w:bCs/>
          <w:color w:val="000000"/>
        </w:rPr>
        <w:t>(Протокол № 2):</w:t>
      </w:r>
    </w:p>
    <w:p w:rsidR="00B3125C" w:rsidRDefault="00B3125C" w:rsidP="003F0B8D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Орленко Наталья Михайловна</w:t>
      </w:r>
    </w:p>
    <w:p w:rsidR="00B3125C" w:rsidRDefault="00B3125C" w:rsidP="003F0B8D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Кудин Станислав Стефанович</w:t>
      </w:r>
    </w:p>
    <w:p w:rsidR="00B3125C" w:rsidRDefault="00B3125C" w:rsidP="003F0B8D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</w:rPr>
      </w:pPr>
      <w:r w:rsidRPr="00B3125C">
        <w:rPr>
          <w:b/>
          <w:bCs/>
          <w:color w:val="000000"/>
        </w:rPr>
        <w:t>Бугаенко Ольга Александровна</w:t>
      </w:r>
    </w:p>
    <w:p w:rsidR="00E550B1" w:rsidRDefault="00E550B1" w:rsidP="003F0B8D">
      <w:pPr>
        <w:ind w:firstLine="426"/>
        <w:jc w:val="both"/>
        <w:rPr>
          <w:b/>
          <w:bCs/>
        </w:rPr>
      </w:pPr>
    </w:p>
    <w:p w:rsidR="00B3125C" w:rsidRDefault="00B3125C" w:rsidP="003F0B8D">
      <w:pPr>
        <w:ind w:firstLine="426"/>
        <w:jc w:val="both"/>
        <w:rPr>
          <w:bCs/>
        </w:rPr>
      </w:pPr>
      <w:r w:rsidRPr="003D588D">
        <w:rPr>
          <w:b/>
          <w:bCs/>
        </w:rPr>
        <w:t>Состав Ревизионной комиссии</w:t>
      </w:r>
      <w:r w:rsidRPr="00342596">
        <w:rPr>
          <w:bCs/>
        </w:rPr>
        <w:t xml:space="preserve"> АО «Красноярский речной порт», избранный годовым общим собранием акционеров АО «Красноярский речной порт» </w:t>
      </w:r>
      <w:r w:rsidRPr="00576093">
        <w:rPr>
          <w:bCs/>
        </w:rPr>
        <w:t>30 июня 2017</w:t>
      </w:r>
      <w:r w:rsidR="00342596">
        <w:rPr>
          <w:bCs/>
        </w:rPr>
        <w:t xml:space="preserve"> г.</w:t>
      </w:r>
      <w:r w:rsidR="00342596">
        <w:rPr>
          <w:bCs/>
        </w:rPr>
        <w:br/>
      </w:r>
      <w:r w:rsidRPr="00576093">
        <w:rPr>
          <w:bCs/>
        </w:rPr>
        <w:t>(Протокол № 1):</w:t>
      </w:r>
    </w:p>
    <w:p w:rsidR="00B3125C" w:rsidRPr="00B3125C" w:rsidRDefault="00B3125C" w:rsidP="003F0B8D">
      <w:pPr>
        <w:ind w:firstLine="426"/>
        <w:jc w:val="both"/>
        <w:rPr>
          <w:b/>
          <w:bCs/>
        </w:rPr>
      </w:pPr>
      <w:r w:rsidRPr="00B3125C">
        <w:rPr>
          <w:b/>
          <w:bCs/>
        </w:rPr>
        <w:t>Орленко Наталья Михайловна</w:t>
      </w:r>
    </w:p>
    <w:p w:rsidR="00B3125C" w:rsidRPr="00B3125C" w:rsidRDefault="00B3125C" w:rsidP="003F0B8D">
      <w:pPr>
        <w:ind w:firstLine="426"/>
        <w:jc w:val="both"/>
        <w:rPr>
          <w:b/>
          <w:bCs/>
        </w:rPr>
      </w:pPr>
      <w:r w:rsidRPr="00B3125C">
        <w:rPr>
          <w:b/>
          <w:bCs/>
        </w:rPr>
        <w:t>Кудин Станислав Стефанович</w:t>
      </w:r>
    </w:p>
    <w:p w:rsidR="00B3125C" w:rsidRPr="00B3125C" w:rsidRDefault="00B3125C" w:rsidP="003F0B8D">
      <w:pPr>
        <w:ind w:firstLine="426"/>
        <w:jc w:val="both"/>
        <w:rPr>
          <w:b/>
          <w:bCs/>
        </w:rPr>
      </w:pPr>
      <w:proofErr w:type="spellStart"/>
      <w:r w:rsidRPr="00B3125C">
        <w:rPr>
          <w:b/>
          <w:bCs/>
        </w:rPr>
        <w:t>Ментюков</w:t>
      </w:r>
      <w:proofErr w:type="spellEnd"/>
      <w:r w:rsidRPr="00B3125C">
        <w:rPr>
          <w:b/>
          <w:bCs/>
        </w:rPr>
        <w:t xml:space="preserve"> Илья Валерьевич</w:t>
      </w:r>
    </w:p>
    <w:p w:rsidR="00B3125C" w:rsidRPr="00992B6E" w:rsidRDefault="00B3125C" w:rsidP="00902A7B">
      <w:pPr>
        <w:jc w:val="both"/>
        <w:rPr>
          <w:b/>
          <w:bCs/>
        </w:rPr>
      </w:pPr>
    </w:p>
    <w:p w:rsidR="003E38F8" w:rsidRPr="003F0B8D" w:rsidRDefault="005B4ED3" w:rsidP="003427C2">
      <w:pPr>
        <w:ind w:firstLine="709"/>
        <w:jc w:val="both"/>
        <w:rPr>
          <w:bCs/>
        </w:rPr>
      </w:pPr>
      <w:r w:rsidRPr="003F0B8D">
        <w:rPr>
          <w:bCs/>
        </w:rPr>
        <w:t>Образование коллегиального исполнительног</w:t>
      </w:r>
      <w:r w:rsidR="00893049" w:rsidRPr="003F0B8D">
        <w:rPr>
          <w:bCs/>
        </w:rPr>
        <w:t xml:space="preserve">о органа Уставом </w:t>
      </w:r>
      <w:r w:rsidRPr="003F0B8D">
        <w:rPr>
          <w:bCs/>
        </w:rPr>
        <w:t>АО «Красноярский речной порт» не предусмотрено.</w:t>
      </w:r>
    </w:p>
    <w:p w:rsidR="003E38F8" w:rsidRDefault="003E38F8" w:rsidP="003E38F8">
      <w:pPr>
        <w:ind w:firstLine="851"/>
        <w:jc w:val="both"/>
        <w:rPr>
          <w:b/>
          <w:bCs/>
        </w:rPr>
      </w:pPr>
    </w:p>
    <w:p w:rsidR="00FE4F70" w:rsidRPr="003E38F8" w:rsidRDefault="00FE4F70" w:rsidP="003E38F8">
      <w:pPr>
        <w:ind w:firstLine="851"/>
        <w:jc w:val="both"/>
        <w:rPr>
          <w:b/>
        </w:rPr>
      </w:pPr>
      <w:r w:rsidRPr="003E38F8">
        <w:rPr>
          <w:b/>
        </w:rPr>
        <w:t xml:space="preserve">3. </w:t>
      </w:r>
      <w:r w:rsidR="001C37A5" w:rsidRPr="003E38F8">
        <w:rPr>
          <w:b/>
        </w:rPr>
        <w:t>Сведения о п</w:t>
      </w:r>
      <w:r w:rsidRPr="003E38F8">
        <w:rPr>
          <w:b/>
        </w:rPr>
        <w:t>оложени</w:t>
      </w:r>
      <w:r w:rsidR="001C37A5" w:rsidRPr="003E38F8">
        <w:rPr>
          <w:b/>
        </w:rPr>
        <w:t>и</w:t>
      </w:r>
      <w:r w:rsidR="00C122D2" w:rsidRPr="003E38F8">
        <w:rPr>
          <w:b/>
        </w:rPr>
        <w:t xml:space="preserve"> </w:t>
      </w:r>
      <w:r w:rsidRPr="003E38F8">
        <w:rPr>
          <w:b/>
        </w:rPr>
        <w:t>АО «Красноярский речной порт» в отрасли</w:t>
      </w:r>
    </w:p>
    <w:p w:rsidR="00FE4F70" w:rsidRPr="00992B6E" w:rsidRDefault="00FE4F70" w:rsidP="00902A7B">
      <w:pPr>
        <w:jc w:val="both"/>
      </w:pP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>АО «Красноярский речной порт» создано в соответствии с Указом Президента Российской Федерации от 01.07.1992 г. № 721 и распоряжением Государственного комитета Российской Федерации по управлению государственным имуществом от 23.03.1993 г. № 486-р в результате приватизации структурного подразделения государственного предприятия «Енисейское речное пароходство» – «Красноярский речной порт».</w:t>
      </w: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>Период деятельности АО «Красноярский речной порт» – 2</w:t>
      </w:r>
      <w:r w:rsidR="003F087C">
        <w:rPr>
          <w:rFonts w:ascii="Times New Roman" w:hAnsi="Times New Roman"/>
          <w:b w:val="0"/>
          <w:bCs w:val="0"/>
        </w:rPr>
        <w:t>4</w:t>
      </w:r>
      <w:r w:rsidRPr="00992B6E">
        <w:rPr>
          <w:rFonts w:ascii="Times New Roman" w:hAnsi="Times New Roman"/>
          <w:b w:val="0"/>
          <w:bCs w:val="0"/>
        </w:rPr>
        <w:t xml:space="preserve"> </w:t>
      </w:r>
      <w:r w:rsidR="003F087C">
        <w:rPr>
          <w:rFonts w:ascii="Times New Roman" w:hAnsi="Times New Roman"/>
          <w:b w:val="0"/>
          <w:bCs w:val="0"/>
        </w:rPr>
        <w:t>года</w:t>
      </w:r>
      <w:r w:rsidRPr="00992B6E">
        <w:rPr>
          <w:rFonts w:ascii="Times New Roman" w:hAnsi="Times New Roman"/>
          <w:b w:val="0"/>
          <w:bCs w:val="0"/>
        </w:rPr>
        <w:t>.</w:t>
      </w: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 xml:space="preserve">АО «Красноярский речной порт» (далее по тексту – Общество) является одним из крупнейших речных портов Восточной Сибири и самым крупным </w:t>
      </w:r>
      <w:proofErr w:type="spellStart"/>
      <w:r w:rsidRPr="00992B6E">
        <w:rPr>
          <w:rFonts w:ascii="Times New Roman" w:hAnsi="Times New Roman"/>
          <w:b w:val="0"/>
          <w:bCs w:val="0"/>
        </w:rPr>
        <w:t>грузоперерабатывающим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 предприятием Енисейского бассейна. Общество расположено в промышленном центре региона на пересечении транспортных магистралей: автомобильной, железнодорожной и водной. Общество выполняет перевалку грузов, следующих в северные районы Красноярского края с железной дороги и автомобильного транспорта на воду и прибывающих грузов из северных территорий Красноярского края на железную дорогу и автотранспорт, а также обеспечивает основной объем перегрузочных работ для перевозок АО «Енисейское речное пароходство» в период навигации и осуществления северного завоза, оказывает перегрузочные услуги ПАО «ГМК «Норильский никель», ООО «РН-</w:t>
      </w:r>
      <w:proofErr w:type="spellStart"/>
      <w:r w:rsidRPr="00992B6E">
        <w:rPr>
          <w:rFonts w:ascii="Times New Roman" w:hAnsi="Times New Roman"/>
          <w:b w:val="0"/>
          <w:bCs w:val="0"/>
        </w:rPr>
        <w:t>Ванкор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 и другим организациям, индивидуальным предпринимателям и физическим лицам. </w:t>
      </w: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 xml:space="preserve">Общество имеет в своем составе </w:t>
      </w:r>
      <w:r w:rsidR="00226DE0">
        <w:rPr>
          <w:rFonts w:ascii="Times New Roman" w:hAnsi="Times New Roman"/>
          <w:b w:val="0"/>
          <w:bCs w:val="0"/>
        </w:rPr>
        <w:t>три</w:t>
      </w:r>
      <w:r w:rsidRPr="00992B6E">
        <w:rPr>
          <w:rFonts w:ascii="Times New Roman" w:hAnsi="Times New Roman"/>
          <w:b w:val="0"/>
          <w:bCs w:val="0"/>
        </w:rPr>
        <w:t xml:space="preserve"> грузовых района, грузовой участок, ремонтные мастерские, автотранспортный цех, железнодорожный цех, обеспечивающие основную деятельность. </w:t>
      </w: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 xml:space="preserve">В течение последних десяти лет на рынке погрузочно-разгрузочных работ наблюдается расширение конкурентной среды, создание и развитие перегрузочных фирм, судоходных компаний, выполняющих также погрузочно-разгрузочные работы и оказывающих связанные с ними услуги. Обоснованными данными о размере доли Общества на рынке погрузочно-разгрузочных работ и связанных с ними услуг в Енисейском бассейне за последние три года органы управления Общества не располагают. </w:t>
      </w:r>
    </w:p>
    <w:p w:rsidR="00A85591" w:rsidRPr="00992B6E" w:rsidRDefault="00A85591" w:rsidP="00D978B8">
      <w:pPr>
        <w:pStyle w:val="1"/>
        <w:ind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>В числе основных конкурентов Общества  следует выделить:</w:t>
      </w:r>
    </w:p>
    <w:p w:rsidR="00A85591" w:rsidRPr="00992B6E" w:rsidRDefault="00A85591" w:rsidP="00342596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>по погрузочно-разгрузочным работам – АО «Лесосибирский порт», ООО «СК «Транзит-СВ», ООО «</w:t>
      </w:r>
      <w:proofErr w:type="spellStart"/>
      <w:r w:rsidRPr="00992B6E">
        <w:rPr>
          <w:rFonts w:ascii="Times New Roman" w:hAnsi="Times New Roman"/>
          <w:b w:val="0"/>
          <w:bCs w:val="0"/>
        </w:rPr>
        <w:t>Ман</w:t>
      </w:r>
      <w:proofErr w:type="spellEnd"/>
      <w:r w:rsidRPr="00992B6E">
        <w:rPr>
          <w:rFonts w:ascii="Times New Roman" w:hAnsi="Times New Roman"/>
          <w:b w:val="0"/>
          <w:bCs w:val="0"/>
        </w:rPr>
        <w:t>», ООО «Енисейский лесозавод», ФБУ «</w:t>
      </w:r>
      <w:proofErr w:type="spellStart"/>
      <w:r w:rsidRPr="00992B6E">
        <w:rPr>
          <w:rFonts w:ascii="Times New Roman" w:hAnsi="Times New Roman"/>
          <w:b w:val="0"/>
          <w:bCs w:val="0"/>
        </w:rPr>
        <w:t>Енисейречтранс</w:t>
      </w:r>
      <w:proofErr w:type="spellEnd"/>
      <w:r w:rsidRPr="00992B6E">
        <w:rPr>
          <w:rFonts w:ascii="Times New Roman" w:hAnsi="Times New Roman"/>
          <w:b w:val="0"/>
          <w:bCs w:val="0"/>
        </w:rPr>
        <w:t>»</w:t>
      </w:r>
      <w:r w:rsidR="00992B6E">
        <w:rPr>
          <w:rFonts w:ascii="Times New Roman" w:hAnsi="Times New Roman"/>
          <w:b w:val="0"/>
          <w:bCs w:val="0"/>
        </w:rPr>
        <w:t xml:space="preserve">, </w:t>
      </w:r>
      <w:r w:rsidR="003427C2">
        <w:rPr>
          <w:rFonts w:ascii="Times New Roman" w:hAnsi="Times New Roman"/>
          <w:b w:val="0"/>
          <w:bCs w:val="0"/>
        </w:rPr>
        <w:t xml:space="preserve">                        </w:t>
      </w:r>
      <w:r w:rsidRPr="00992B6E">
        <w:rPr>
          <w:rFonts w:ascii="Times New Roman" w:hAnsi="Times New Roman"/>
          <w:b w:val="0"/>
          <w:bCs w:val="0"/>
        </w:rPr>
        <w:t>ООО «</w:t>
      </w:r>
      <w:proofErr w:type="spellStart"/>
      <w:r w:rsidRPr="00992B6E">
        <w:rPr>
          <w:rFonts w:ascii="Times New Roman" w:hAnsi="Times New Roman"/>
          <w:b w:val="0"/>
          <w:bCs w:val="0"/>
        </w:rPr>
        <w:t>Красноярскстройоптторг</w:t>
      </w:r>
      <w:proofErr w:type="spellEnd"/>
      <w:r w:rsidRPr="00992B6E">
        <w:rPr>
          <w:rFonts w:ascii="Times New Roman" w:hAnsi="Times New Roman"/>
          <w:b w:val="0"/>
          <w:bCs w:val="0"/>
        </w:rPr>
        <w:t>» (причал Ладейка), АО «Норильскгазпром»,</w:t>
      </w:r>
      <w:r w:rsidR="00992B6E">
        <w:rPr>
          <w:rFonts w:ascii="Times New Roman" w:hAnsi="Times New Roman"/>
          <w:b w:val="0"/>
          <w:bCs w:val="0"/>
        </w:rPr>
        <w:t xml:space="preserve"> </w:t>
      </w:r>
      <w:r w:rsidRPr="00992B6E">
        <w:rPr>
          <w:rFonts w:ascii="Times New Roman" w:hAnsi="Times New Roman"/>
          <w:b w:val="0"/>
          <w:bCs w:val="0"/>
        </w:rPr>
        <w:t>ООО «ЗВС Карго», ООО «</w:t>
      </w:r>
      <w:proofErr w:type="spellStart"/>
      <w:r w:rsidRPr="00992B6E">
        <w:rPr>
          <w:rFonts w:ascii="Times New Roman" w:hAnsi="Times New Roman"/>
          <w:b w:val="0"/>
          <w:bCs w:val="0"/>
        </w:rPr>
        <w:t>Енисейтранссервис</w:t>
      </w:r>
      <w:proofErr w:type="spellEnd"/>
      <w:r w:rsidRPr="00992B6E">
        <w:rPr>
          <w:rFonts w:ascii="Times New Roman" w:hAnsi="Times New Roman"/>
          <w:b w:val="0"/>
          <w:bCs w:val="0"/>
        </w:rPr>
        <w:t>» (причал в районе моста 777), ООО «</w:t>
      </w:r>
      <w:proofErr w:type="spellStart"/>
      <w:r w:rsidRPr="00992B6E">
        <w:rPr>
          <w:rFonts w:ascii="Times New Roman" w:hAnsi="Times New Roman"/>
          <w:b w:val="0"/>
          <w:bCs w:val="0"/>
        </w:rPr>
        <w:t>Речтранслогистик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», СТК «Регион», Причал </w:t>
      </w:r>
      <w:proofErr w:type="spellStart"/>
      <w:r w:rsidRPr="00992B6E">
        <w:rPr>
          <w:rFonts w:ascii="Times New Roman" w:hAnsi="Times New Roman"/>
          <w:b w:val="0"/>
          <w:bCs w:val="0"/>
        </w:rPr>
        <w:t>плавмагазина</w:t>
      </w:r>
      <w:proofErr w:type="spellEnd"/>
      <w:r w:rsidRPr="00992B6E">
        <w:rPr>
          <w:rFonts w:ascii="Times New Roman" w:hAnsi="Times New Roman"/>
          <w:b w:val="0"/>
          <w:bCs w:val="0"/>
        </w:rPr>
        <w:t>, ООО «Причал» (причал Коркино), ООО «СК «</w:t>
      </w:r>
      <w:proofErr w:type="spellStart"/>
      <w:r w:rsidRPr="00992B6E">
        <w:rPr>
          <w:rFonts w:ascii="Times New Roman" w:hAnsi="Times New Roman"/>
          <w:b w:val="0"/>
          <w:bCs w:val="0"/>
        </w:rPr>
        <w:t>Сибирьречтранс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 (причал Коркино), ООО «Орбита Сервис» (причал Песчанка), </w:t>
      </w:r>
      <w:r w:rsidR="003427C2">
        <w:rPr>
          <w:rFonts w:ascii="Times New Roman" w:hAnsi="Times New Roman"/>
          <w:b w:val="0"/>
          <w:bCs w:val="0"/>
        </w:rPr>
        <w:t xml:space="preserve">                              </w:t>
      </w:r>
      <w:r w:rsidRPr="00992B6E">
        <w:rPr>
          <w:rFonts w:ascii="Times New Roman" w:hAnsi="Times New Roman"/>
          <w:b w:val="0"/>
          <w:bCs w:val="0"/>
        </w:rPr>
        <w:t>ООО «Енисейский ЦБК»;</w:t>
      </w:r>
    </w:p>
    <w:p w:rsidR="00A85591" w:rsidRPr="00992B6E" w:rsidRDefault="00A85591" w:rsidP="00342596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 xml:space="preserve">по предоставлению в аренду складских и офисных помещений - ООО «Тотем», </w:t>
      </w:r>
      <w:r w:rsidR="003427C2">
        <w:rPr>
          <w:rFonts w:ascii="Times New Roman" w:hAnsi="Times New Roman"/>
          <w:b w:val="0"/>
          <w:bCs w:val="0"/>
        </w:rPr>
        <w:t xml:space="preserve">                    </w:t>
      </w:r>
      <w:r w:rsidRPr="00992B6E">
        <w:rPr>
          <w:rFonts w:ascii="Times New Roman" w:hAnsi="Times New Roman"/>
          <w:b w:val="0"/>
          <w:bCs w:val="0"/>
        </w:rPr>
        <w:t>ИП Андриенко, ООО «СК «Транзит-СВ», ООО «</w:t>
      </w:r>
      <w:proofErr w:type="spellStart"/>
      <w:r w:rsidRPr="00992B6E">
        <w:rPr>
          <w:rFonts w:ascii="Times New Roman" w:hAnsi="Times New Roman"/>
          <w:b w:val="0"/>
          <w:bCs w:val="0"/>
        </w:rPr>
        <w:t>Ман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», ООО «Енисейский лесозавод», </w:t>
      </w:r>
      <w:r w:rsidR="003427C2">
        <w:rPr>
          <w:rFonts w:ascii="Times New Roman" w:hAnsi="Times New Roman"/>
          <w:b w:val="0"/>
          <w:bCs w:val="0"/>
        </w:rPr>
        <w:t xml:space="preserve">                   </w:t>
      </w:r>
      <w:r w:rsidRPr="00992B6E">
        <w:rPr>
          <w:rFonts w:ascii="Times New Roman" w:hAnsi="Times New Roman"/>
          <w:b w:val="0"/>
          <w:bCs w:val="0"/>
        </w:rPr>
        <w:t>ООО «</w:t>
      </w:r>
      <w:proofErr w:type="spellStart"/>
      <w:r w:rsidRPr="00992B6E">
        <w:rPr>
          <w:rFonts w:ascii="Times New Roman" w:hAnsi="Times New Roman"/>
          <w:b w:val="0"/>
          <w:bCs w:val="0"/>
        </w:rPr>
        <w:t>Красноярскстройоптторг</w:t>
      </w:r>
      <w:proofErr w:type="spellEnd"/>
      <w:r w:rsidRPr="00992B6E">
        <w:rPr>
          <w:rFonts w:ascii="Times New Roman" w:hAnsi="Times New Roman"/>
          <w:b w:val="0"/>
          <w:bCs w:val="0"/>
        </w:rPr>
        <w:t>», АО «Норильскгазпром», ООО «ЗВС Карго»,</w:t>
      </w:r>
      <w:r w:rsidR="00992B6E">
        <w:rPr>
          <w:rFonts w:ascii="Times New Roman" w:hAnsi="Times New Roman"/>
          <w:b w:val="0"/>
          <w:bCs w:val="0"/>
        </w:rPr>
        <w:t xml:space="preserve"> </w:t>
      </w:r>
      <w:r w:rsidR="003427C2">
        <w:rPr>
          <w:rFonts w:ascii="Times New Roman" w:hAnsi="Times New Roman"/>
          <w:b w:val="0"/>
          <w:bCs w:val="0"/>
        </w:rPr>
        <w:t xml:space="preserve">                                        </w:t>
      </w:r>
      <w:r w:rsidRPr="00992B6E">
        <w:rPr>
          <w:rFonts w:ascii="Times New Roman" w:hAnsi="Times New Roman"/>
          <w:b w:val="0"/>
          <w:bCs w:val="0"/>
        </w:rPr>
        <w:t>ООО «</w:t>
      </w:r>
      <w:proofErr w:type="spellStart"/>
      <w:r w:rsidRPr="00992B6E">
        <w:rPr>
          <w:rFonts w:ascii="Times New Roman" w:hAnsi="Times New Roman"/>
          <w:b w:val="0"/>
          <w:bCs w:val="0"/>
        </w:rPr>
        <w:t>Енисейтранссервис</w:t>
      </w:r>
      <w:proofErr w:type="spellEnd"/>
      <w:r w:rsidRPr="00992B6E">
        <w:rPr>
          <w:rFonts w:ascii="Times New Roman" w:hAnsi="Times New Roman"/>
          <w:b w:val="0"/>
          <w:bCs w:val="0"/>
        </w:rPr>
        <w:t>», ООО «</w:t>
      </w:r>
      <w:proofErr w:type="spellStart"/>
      <w:r w:rsidRPr="00992B6E">
        <w:rPr>
          <w:rFonts w:ascii="Times New Roman" w:hAnsi="Times New Roman"/>
          <w:b w:val="0"/>
          <w:bCs w:val="0"/>
        </w:rPr>
        <w:t>Речтранслогистик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», СТК «Регион», ИП </w:t>
      </w:r>
      <w:proofErr w:type="spellStart"/>
      <w:r w:rsidRPr="00992B6E">
        <w:rPr>
          <w:rFonts w:ascii="Times New Roman" w:hAnsi="Times New Roman"/>
          <w:b w:val="0"/>
          <w:bCs w:val="0"/>
        </w:rPr>
        <w:t>Рабцевич</w:t>
      </w:r>
      <w:proofErr w:type="spellEnd"/>
      <w:r w:rsidRPr="00992B6E">
        <w:rPr>
          <w:rFonts w:ascii="Times New Roman" w:hAnsi="Times New Roman"/>
          <w:b w:val="0"/>
          <w:bCs w:val="0"/>
        </w:rPr>
        <w:t>, ООО СК</w:t>
      </w:r>
      <w:r w:rsidR="00E458C5">
        <w:rPr>
          <w:rFonts w:ascii="Times New Roman" w:hAnsi="Times New Roman"/>
          <w:b w:val="0"/>
          <w:bCs w:val="0"/>
        </w:rPr>
        <w:t xml:space="preserve"> </w:t>
      </w:r>
      <w:r w:rsidRPr="00992B6E">
        <w:rPr>
          <w:rFonts w:ascii="Times New Roman" w:hAnsi="Times New Roman"/>
          <w:b w:val="0"/>
          <w:bCs w:val="0"/>
        </w:rPr>
        <w:lastRenderedPageBreak/>
        <w:t>«</w:t>
      </w:r>
      <w:proofErr w:type="spellStart"/>
      <w:r w:rsidRPr="00992B6E">
        <w:rPr>
          <w:rFonts w:ascii="Times New Roman" w:hAnsi="Times New Roman"/>
          <w:b w:val="0"/>
          <w:bCs w:val="0"/>
        </w:rPr>
        <w:t>Сибирьречтранс</w:t>
      </w:r>
      <w:proofErr w:type="spellEnd"/>
      <w:r w:rsidRPr="00992B6E">
        <w:rPr>
          <w:rFonts w:ascii="Times New Roman" w:hAnsi="Times New Roman"/>
          <w:b w:val="0"/>
          <w:bCs w:val="0"/>
        </w:rPr>
        <w:t xml:space="preserve">», ООО «ДОК Енисей», Причал </w:t>
      </w:r>
      <w:proofErr w:type="spellStart"/>
      <w:r w:rsidRPr="00992B6E">
        <w:rPr>
          <w:rFonts w:ascii="Times New Roman" w:hAnsi="Times New Roman"/>
          <w:b w:val="0"/>
          <w:bCs w:val="0"/>
        </w:rPr>
        <w:t>плавмагазина</w:t>
      </w:r>
      <w:proofErr w:type="spellEnd"/>
      <w:r w:rsidRPr="00992B6E">
        <w:rPr>
          <w:rFonts w:ascii="Times New Roman" w:hAnsi="Times New Roman"/>
          <w:b w:val="0"/>
          <w:bCs w:val="0"/>
        </w:rPr>
        <w:t>,</w:t>
      </w:r>
      <w:r w:rsidR="00992B6E">
        <w:rPr>
          <w:rFonts w:ascii="Times New Roman" w:hAnsi="Times New Roman"/>
          <w:b w:val="0"/>
          <w:bCs w:val="0"/>
        </w:rPr>
        <w:t xml:space="preserve"> </w:t>
      </w:r>
      <w:r w:rsidRPr="00992B6E">
        <w:rPr>
          <w:rFonts w:ascii="Times New Roman" w:hAnsi="Times New Roman"/>
          <w:b w:val="0"/>
          <w:bCs w:val="0"/>
        </w:rPr>
        <w:t xml:space="preserve">ООО «Причал», </w:t>
      </w:r>
      <w:r w:rsidR="003427C2">
        <w:rPr>
          <w:rFonts w:ascii="Times New Roman" w:hAnsi="Times New Roman"/>
          <w:b w:val="0"/>
          <w:bCs w:val="0"/>
        </w:rPr>
        <w:t xml:space="preserve">                          </w:t>
      </w:r>
      <w:r w:rsidRPr="00992B6E">
        <w:rPr>
          <w:rFonts w:ascii="Times New Roman" w:hAnsi="Times New Roman"/>
          <w:b w:val="0"/>
          <w:bCs w:val="0"/>
        </w:rPr>
        <w:t>ООО «Енисейский ЦБК»;</w:t>
      </w:r>
    </w:p>
    <w:p w:rsidR="00A85591" w:rsidRPr="00C8355C" w:rsidRDefault="00A85591" w:rsidP="00C8355C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b w:val="0"/>
          <w:bCs w:val="0"/>
        </w:rPr>
      </w:pPr>
      <w:r w:rsidRPr="00992B6E">
        <w:rPr>
          <w:rFonts w:ascii="Times New Roman" w:hAnsi="Times New Roman"/>
          <w:b w:val="0"/>
          <w:bCs w:val="0"/>
        </w:rPr>
        <w:t>по предоставлению в аренду судов и плавучих кранов – АО «</w:t>
      </w:r>
      <w:r w:rsidR="00C8355C">
        <w:rPr>
          <w:rFonts w:ascii="Times New Roman" w:hAnsi="Times New Roman"/>
          <w:b w:val="0"/>
          <w:bCs w:val="0"/>
        </w:rPr>
        <w:t>Енисейское речное пароходство</w:t>
      </w:r>
      <w:r w:rsidRPr="00C8355C">
        <w:rPr>
          <w:rFonts w:ascii="Times New Roman" w:hAnsi="Times New Roman"/>
          <w:b w:val="0"/>
          <w:bCs w:val="0"/>
        </w:rPr>
        <w:t>», ООО «СК «Транзит-СВ», ООО «Причал», ООО «</w:t>
      </w:r>
      <w:proofErr w:type="spellStart"/>
      <w:r w:rsidRPr="00C8355C">
        <w:rPr>
          <w:rFonts w:ascii="Times New Roman" w:hAnsi="Times New Roman"/>
          <w:b w:val="0"/>
          <w:bCs w:val="0"/>
        </w:rPr>
        <w:t>Ман</w:t>
      </w:r>
      <w:proofErr w:type="spellEnd"/>
      <w:r w:rsidRPr="00C8355C">
        <w:rPr>
          <w:rFonts w:ascii="Times New Roman" w:hAnsi="Times New Roman"/>
          <w:b w:val="0"/>
          <w:bCs w:val="0"/>
        </w:rPr>
        <w:t>», ФБУ «</w:t>
      </w:r>
      <w:proofErr w:type="spellStart"/>
      <w:r w:rsidRPr="00C8355C">
        <w:rPr>
          <w:rFonts w:ascii="Times New Roman" w:hAnsi="Times New Roman"/>
          <w:b w:val="0"/>
          <w:bCs w:val="0"/>
        </w:rPr>
        <w:t>Енисейречтранс</w:t>
      </w:r>
      <w:proofErr w:type="spellEnd"/>
      <w:r w:rsidRPr="00C8355C">
        <w:rPr>
          <w:rFonts w:ascii="Times New Roman" w:hAnsi="Times New Roman"/>
          <w:b w:val="0"/>
          <w:bCs w:val="0"/>
        </w:rPr>
        <w:t>», ООО «</w:t>
      </w:r>
      <w:proofErr w:type="spellStart"/>
      <w:r w:rsidRPr="00C8355C">
        <w:rPr>
          <w:rFonts w:ascii="Times New Roman" w:hAnsi="Times New Roman"/>
          <w:b w:val="0"/>
          <w:bCs w:val="0"/>
        </w:rPr>
        <w:t>Енисейтранссервис</w:t>
      </w:r>
      <w:proofErr w:type="spellEnd"/>
      <w:r w:rsidRPr="00C8355C">
        <w:rPr>
          <w:rFonts w:ascii="Times New Roman" w:hAnsi="Times New Roman"/>
          <w:b w:val="0"/>
          <w:bCs w:val="0"/>
        </w:rPr>
        <w:t>», ООО «</w:t>
      </w:r>
      <w:proofErr w:type="spellStart"/>
      <w:r w:rsidRPr="00C8355C">
        <w:rPr>
          <w:rFonts w:ascii="Times New Roman" w:hAnsi="Times New Roman"/>
          <w:b w:val="0"/>
          <w:bCs w:val="0"/>
        </w:rPr>
        <w:t>Речтранслогистик</w:t>
      </w:r>
      <w:proofErr w:type="spellEnd"/>
      <w:r w:rsidRPr="00C8355C">
        <w:rPr>
          <w:rFonts w:ascii="Times New Roman" w:hAnsi="Times New Roman"/>
          <w:b w:val="0"/>
          <w:bCs w:val="0"/>
        </w:rPr>
        <w:t>»</w:t>
      </w:r>
      <w:r w:rsidR="00992B6E" w:rsidRPr="00C8355C">
        <w:rPr>
          <w:rFonts w:ascii="Times New Roman" w:hAnsi="Times New Roman"/>
          <w:b w:val="0"/>
          <w:bCs w:val="0"/>
        </w:rPr>
        <w:t>,</w:t>
      </w:r>
      <w:r w:rsidRPr="00C8355C">
        <w:rPr>
          <w:rFonts w:ascii="Times New Roman" w:hAnsi="Times New Roman"/>
          <w:b w:val="0"/>
          <w:bCs w:val="0"/>
        </w:rPr>
        <w:t xml:space="preserve"> СТК «Регион», ООО СК «</w:t>
      </w:r>
      <w:proofErr w:type="spellStart"/>
      <w:r w:rsidRPr="00C8355C">
        <w:rPr>
          <w:rFonts w:ascii="Times New Roman" w:hAnsi="Times New Roman"/>
          <w:b w:val="0"/>
          <w:bCs w:val="0"/>
        </w:rPr>
        <w:t>Сибирьречтранс</w:t>
      </w:r>
      <w:proofErr w:type="spellEnd"/>
      <w:r w:rsidRPr="00C8355C">
        <w:rPr>
          <w:rFonts w:ascii="Times New Roman" w:hAnsi="Times New Roman"/>
          <w:b w:val="0"/>
          <w:bCs w:val="0"/>
        </w:rPr>
        <w:t xml:space="preserve">», ООО «Орбита Сервис», ООО «РЭБ флота </w:t>
      </w:r>
      <w:proofErr w:type="spellStart"/>
      <w:r w:rsidRPr="00C8355C">
        <w:rPr>
          <w:rFonts w:ascii="Times New Roman" w:hAnsi="Times New Roman"/>
          <w:b w:val="0"/>
          <w:bCs w:val="0"/>
        </w:rPr>
        <w:t>Енисейнефтегаз</w:t>
      </w:r>
      <w:proofErr w:type="spellEnd"/>
      <w:r w:rsidRPr="00C8355C">
        <w:rPr>
          <w:rFonts w:ascii="Times New Roman" w:hAnsi="Times New Roman"/>
          <w:b w:val="0"/>
          <w:bCs w:val="0"/>
        </w:rPr>
        <w:t xml:space="preserve">», </w:t>
      </w:r>
      <w:r w:rsidR="003427C2">
        <w:rPr>
          <w:rFonts w:ascii="Times New Roman" w:hAnsi="Times New Roman"/>
          <w:b w:val="0"/>
          <w:bCs w:val="0"/>
        </w:rPr>
        <w:t xml:space="preserve">                                      </w:t>
      </w:r>
      <w:r w:rsidRPr="00C8355C">
        <w:rPr>
          <w:rFonts w:ascii="Times New Roman" w:hAnsi="Times New Roman"/>
          <w:b w:val="0"/>
          <w:bCs w:val="0"/>
        </w:rPr>
        <w:t>ЗАО «Красноярский ДОК».</w:t>
      </w:r>
    </w:p>
    <w:p w:rsidR="00A85591" w:rsidRPr="00992B6E" w:rsidRDefault="00A85591" w:rsidP="00A85591"/>
    <w:p w:rsidR="00B12ECD" w:rsidRPr="00992B6E" w:rsidRDefault="00B12ECD" w:rsidP="00B12ECD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t>4. Приоритетные направления деятельности АО «Красноярский речной порт»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709"/>
        <w:jc w:val="both"/>
      </w:pPr>
      <w:r w:rsidRPr="00992B6E">
        <w:t>Приоритетным направлением деятельности АО «Красноярский речной порт» является производственная деятельность, а именно:</w:t>
      </w:r>
    </w:p>
    <w:p w:rsidR="00B12ECD" w:rsidRPr="00992B6E" w:rsidRDefault="00B12ECD" w:rsidP="00B12ECD">
      <w:pPr>
        <w:jc w:val="both"/>
      </w:pPr>
      <w:r w:rsidRPr="00992B6E">
        <w:t xml:space="preserve">производство погрузочно-разгрузочных работ, хранение и </w:t>
      </w:r>
      <w:proofErr w:type="gramStart"/>
      <w:r w:rsidRPr="00992B6E">
        <w:t>переработка грузов</w:t>
      </w:r>
      <w:proofErr w:type="gramEnd"/>
      <w:r w:rsidRPr="00992B6E">
        <w:t xml:space="preserve"> и связанные с ними услуги;</w:t>
      </w:r>
    </w:p>
    <w:p w:rsidR="00B12ECD" w:rsidRPr="00992B6E" w:rsidRDefault="00B12ECD" w:rsidP="00B12ECD">
      <w:pPr>
        <w:jc w:val="both"/>
      </w:pPr>
      <w:r w:rsidRPr="00992B6E">
        <w:t>оказание услуг складского хозяйства.</w:t>
      </w:r>
    </w:p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ind w:firstLine="709"/>
        <w:jc w:val="both"/>
      </w:pPr>
      <w:r w:rsidRPr="00992B6E">
        <w:t>Инвестиционная деятельность и иные формы участия в коммерческих и некоммерческих организациях не являются приоритетными направлениями для АО «Красноярский речной порт». АО «Красноярский речной порт» владеет акциями АКБ «ЕНИСЕЙ» (ПАО) на общую сумму 264</w:t>
      </w:r>
      <w:r>
        <w:t xml:space="preserve"> </w:t>
      </w:r>
      <w:r w:rsidRPr="00992B6E">
        <w:t xml:space="preserve">810 рублей. По итогам 2017 финансового года АКБ «ЕНИСЕЙ» (ПАО) не выплачивал дивиденды по указанным акциям. </w:t>
      </w:r>
    </w:p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t xml:space="preserve">5. Отчет Совета директоров АО «Красноярский речной порт» о результатах развития </w:t>
      </w:r>
      <w:r w:rsidR="003427C2">
        <w:rPr>
          <w:rFonts w:ascii="Times New Roman" w:hAnsi="Times New Roman"/>
        </w:rPr>
        <w:t xml:space="preserve">                   </w:t>
      </w:r>
      <w:r w:rsidRPr="00992B6E">
        <w:rPr>
          <w:rFonts w:ascii="Times New Roman" w:hAnsi="Times New Roman"/>
        </w:rPr>
        <w:t>АО «Красноярский речной порт» по приоритетным направлениям его деятельности.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>АО «Красноярский речной порт» является портом общего пользования. В соответствии со статьей 3 Федерального закона от 07.03.2001г. №24-ФЗ «Кодекс внутреннего водного транспорта Российской Федерации» АО «Красноярский речной порт» осуществляет деятельность, связанную с перевозками внутренним водным транспортом, по обращению любого физического или юридического лица.</w:t>
      </w:r>
    </w:p>
    <w:p w:rsidR="00B12ECD" w:rsidRPr="00992B6E" w:rsidRDefault="00B12ECD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 xml:space="preserve">В 2017 году Общество оказало услуги (выполнило работы) более чем 100 коммерческим организациям, государственным предприятиям, индивидуальным предпринимателям и физическим лицам, в том числе 6 покупателям (заказчикам) на сумму свыше 10 миллионов рублей с учетом НДС по каждому клиенту, а именно: </w:t>
      </w:r>
    </w:p>
    <w:p w:rsidR="00B12ECD" w:rsidRPr="00992B6E" w:rsidRDefault="00B12ECD" w:rsidP="00B12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800"/>
      </w:tblGrid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Наименование покупателя (заказчика)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Сумма выручки от реализации работ (услуг) с учетом НДС (млн. руб.)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ООО «РН-</w:t>
            </w:r>
            <w:proofErr w:type="spellStart"/>
            <w:r w:rsidRPr="00992B6E">
              <w:t>Ванкор</w:t>
            </w:r>
            <w:proofErr w:type="spellEnd"/>
            <w:r w:rsidRPr="00992B6E">
              <w:t>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 w:rsidRPr="00992B6E">
              <w:t>336,5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ПАО «ГМК «Норильский никель»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>
              <w:t>303,5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АО «Енисейское речное пароходство»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>
              <w:t>122,4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ООО «Группа Магнезит»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 w:rsidRPr="00992B6E">
              <w:t>37,0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ООО «</w:t>
            </w:r>
            <w:proofErr w:type="spellStart"/>
            <w:r w:rsidRPr="00992B6E">
              <w:t>Славнефть-Красноярскнефтегаз</w:t>
            </w:r>
            <w:proofErr w:type="spellEnd"/>
            <w:r w:rsidRPr="00992B6E">
              <w:t>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 w:rsidRPr="00992B6E">
              <w:t>30,9</w:t>
            </w:r>
          </w:p>
        </w:tc>
      </w:tr>
      <w:tr w:rsidR="00B12ECD" w:rsidRPr="00992B6E" w:rsidTr="008B3597">
        <w:tc>
          <w:tcPr>
            <w:tcW w:w="4969" w:type="dxa"/>
          </w:tcPr>
          <w:p w:rsidR="00B12ECD" w:rsidRPr="00992B6E" w:rsidRDefault="00B12ECD" w:rsidP="008B3597">
            <w:r w:rsidRPr="00992B6E">
              <w:t>АО «Полюс Логистика»</w:t>
            </w:r>
          </w:p>
        </w:tc>
        <w:tc>
          <w:tcPr>
            <w:tcW w:w="4800" w:type="dxa"/>
          </w:tcPr>
          <w:p w:rsidR="00B12ECD" w:rsidRPr="00992B6E" w:rsidRDefault="00B12ECD" w:rsidP="008B3597">
            <w:pPr>
              <w:jc w:val="center"/>
            </w:pPr>
            <w:r w:rsidRPr="00992B6E">
              <w:t>13, 6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Default="00B12ECD" w:rsidP="00B12ECD">
      <w:pPr>
        <w:ind w:firstLine="708"/>
        <w:jc w:val="both"/>
      </w:pPr>
      <w:r w:rsidRPr="00992B6E">
        <w:t xml:space="preserve">В отчетном году Общество переработало 969,6 тысяч тонн грузов (+152 тысячи тонн или +19 процентов от плана, +131 тысяча тонн или +16 процентов от факта прошлого года), из них: </w:t>
      </w:r>
    </w:p>
    <w:p w:rsidR="00A3678E" w:rsidRDefault="00A3678E" w:rsidP="00B12ECD">
      <w:pPr>
        <w:ind w:firstLine="708"/>
        <w:jc w:val="both"/>
      </w:pPr>
    </w:p>
    <w:p w:rsidR="00A3678E" w:rsidRDefault="00A3678E" w:rsidP="00B12ECD">
      <w:pPr>
        <w:ind w:firstLine="708"/>
        <w:jc w:val="both"/>
      </w:pPr>
    </w:p>
    <w:p w:rsidR="00A3678E" w:rsidRDefault="00A3678E" w:rsidP="00B12ECD">
      <w:pPr>
        <w:ind w:firstLine="708"/>
        <w:jc w:val="both"/>
      </w:pPr>
    </w:p>
    <w:p w:rsidR="00A3678E" w:rsidRPr="00992B6E" w:rsidRDefault="00A3678E" w:rsidP="00B12ECD">
      <w:pPr>
        <w:ind w:firstLine="708"/>
        <w:jc w:val="both"/>
      </w:pPr>
    </w:p>
    <w:p w:rsidR="00B12ECD" w:rsidRPr="00992B6E" w:rsidRDefault="00B12ECD" w:rsidP="00B12ECD">
      <w:pPr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7"/>
        <w:gridCol w:w="2125"/>
        <w:gridCol w:w="1701"/>
      </w:tblGrid>
      <w:tr w:rsidR="00B12ECD" w:rsidRPr="00992B6E" w:rsidTr="008B3597">
        <w:tc>
          <w:tcPr>
            <w:tcW w:w="3823" w:type="dxa"/>
            <w:vMerge w:val="restart"/>
            <w:vAlign w:val="center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lastRenderedPageBreak/>
              <w:t>Наименование покупателя (заказчика)</w:t>
            </w:r>
          </w:p>
        </w:tc>
        <w:tc>
          <w:tcPr>
            <w:tcW w:w="4252" w:type="dxa"/>
            <w:gridSpan w:val="2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Объемы переработки грузов (тыс. т)</w:t>
            </w:r>
          </w:p>
        </w:tc>
        <w:tc>
          <w:tcPr>
            <w:tcW w:w="1701" w:type="dxa"/>
            <w:vMerge w:val="restart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 (+/-)</w:t>
            </w:r>
          </w:p>
        </w:tc>
      </w:tr>
      <w:tr w:rsidR="00B12ECD" w:rsidRPr="00992B6E" w:rsidTr="008B3597">
        <w:tc>
          <w:tcPr>
            <w:tcW w:w="3823" w:type="dxa"/>
            <w:vMerge/>
          </w:tcPr>
          <w:p w:rsidR="00B12ECD" w:rsidRPr="00992B6E" w:rsidRDefault="00B12ECD" w:rsidP="008B3597">
            <w:pPr>
              <w:jc w:val="both"/>
            </w:pPr>
          </w:p>
        </w:tc>
        <w:tc>
          <w:tcPr>
            <w:tcW w:w="2127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2017 год факт</w:t>
            </w:r>
          </w:p>
        </w:tc>
        <w:tc>
          <w:tcPr>
            <w:tcW w:w="2125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2016 год факт</w:t>
            </w:r>
          </w:p>
        </w:tc>
        <w:tc>
          <w:tcPr>
            <w:tcW w:w="1701" w:type="dxa"/>
            <w:vMerge/>
          </w:tcPr>
          <w:p w:rsidR="00B12ECD" w:rsidRPr="00992B6E" w:rsidRDefault="00B12ECD" w:rsidP="008B3597">
            <w:pPr>
              <w:jc w:val="both"/>
            </w:pP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Поставка песчано-гравийной смеси собственной добычи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+13</w:t>
            </w: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ООО «РН-</w:t>
            </w:r>
            <w:proofErr w:type="spellStart"/>
            <w:r w:rsidRPr="00992B6E">
              <w:t>Ванкор</w:t>
            </w:r>
            <w:proofErr w:type="spellEnd"/>
            <w:r w:rsidRPr="00992B6E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331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+36</w:t>
            </w: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ПАО «ГМК «Норильский никель»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-10</w:t>
            </w: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АО «Енисейское речное пароходство»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+1</w:t>
            </w: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АО «Норильскгазпром»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-0,1</w:t>
            </w:r>
          </w:p>
        </w:tc>
      </w:tr>
      <w:tr w:rsidR="00B12ECD" w:rsidRPr="00992B6E" w:rsidTr="008B3597">
        <w:tc>
          <w:tcPr>
            <w:tcW w:w="3823" w:type="dxa"/>
          </w:tcPr>
          <w:p w:rsidR="00B12ECD" w:rsidRPr="00992B6E" w:rsidRDefault="00B12ECD" w:rsidP="008B3597">
            <w:r w:rsidRPr="00992B6E">
              <w:t>Прочие покупатели (заказчики)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186,3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+91,3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jc w:val="both"/>
      </w:pPr>
      <w:r w:rsidRPr="00992B6E">
        <w:t>Из основных факторов, обусловивших увеличение объемов переработки грузов, следует выделить рост объемов переработки грузов внешних контрагентов: ООО «РН-</w:t>
      </w:r>
      <w:proofErr w:type="spellStart"/>
      <w:r w:rsidRPr="00992B6E">
        <w:t>Ванкор</w:t>
      </w:r>
      <w:proofErr w:type="spellEnd"/>
      <w:r w:rsidRPr="00992B6E">
        <w:t>»                  (+36 тысяч тонн), ООО «</w:t>
      </w:r>
      <w:proofErr w:type="spellStart"/>
      <w:r w:rsidRPr="00992B6E">
        <w:t>Славнефть-Красноярскнефтегаз</w:t>
      </w:r>
      <w:proofErr w:type="spellEnd"/>
      <w:r w:rsidRPr="00992B6E">
        <w:t>» (+24 тысячи тонн), АО «Полюс Логистика» (+7 тысяч тонн), выполнение работ по погрузке и выгрузке грузов новому внешнему контрагенту: ООО «Группа Магнезит» (+55 тысяч тонн).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 xml:space="preserve">Анализируя доходность деятельности Общества, следует отметить, что за 2017 год выполнено работ (оказано услуг) на сумму 773 миллиона рублей (+132 миллиона рублей или +20 процентов от плана, +141 миллион рублей или +22 процента от факта 2016 года). </w:t>
      </w:r>
    </w:p>
    <w:p w:rsidR="00B12ECD" w:rsidRPr="00992B6E" w:rsidRDefault="00B12ECD" w:rsidP="00B12ECD">
      <w:pPr>
        <w:ind w:firstLine="567"/>
        <w:jc w:val="both"/>
      </w:pPr>
      <w:r w:rsidRPr="00992B6E">
        <w:t>В сравнении с прошлым годом положительным фактом является увеличение доходов от выполнения (оказания) следующих видов работ (услуг):</w:t>
      </w:r>
    </w:p>
    <w:p w:rsidR="00B12ECD" w:rsidRPr="00992B6E" w:rsidRDefault="00B12ECD" w:rsidP="00B12ECD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474"/>
        <w:gridCol w:w="3923"/>
      </w:tblGrid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Вид работ (услуг)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 от факта 2016 года (млн. руб.)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Примечание</w:t>
            </w:r>
          </w:p>
        </w:tc>
      </w:tr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r w:rsidRPr="00992B6E">
              <w:t>Погрузка и выгрузка грузов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  <w:r w:rsidRPr="00992B6E">
              <w:t>+61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r w:rsidRPr="00992B6E">
              <w:t xml:space="preserve">Рост объемов грузов, предъявленных к переработке </w:t>
            </w:r>
            <w:r w:rsidR="003427C2">
              <w:t xml:space="preserve">   </w:t>
            </w:r>
            <w:r w:rsidRPr="00992B6E">
              <w:t>ООО «РН-</w:t>
            </w:r>
            <w:proofErr w:type="spellStart"/>
            <w:r w:rsidRPr="00992B6E">
              <w:t>Ванкор</w:t>
            </w:r>
            <w:proofErr w:type="spellEnd"/>
            <w:proofErr w:type="gramStart"/>
            <w:r w:rsidRPr="00992B6E">
              <w:t xml:space="preserve">», </w:t>
            </w:r>
            <w:r w:rsidR="003427C2">
              <w:t xml:space="preserve">  </w:t>
            </w:r>
            <w:proofErr w:type="gramEnd"/>
            <w:r w:rsidR="003427C2">
              <w:t xml:space="preserve">                          </w:t>
            </w:r>
            <w:r w:rsidRPr="00992B6E">
              <w:t>ООО «</w:t>
            </w:r>
            <w:proofErr w:type="spellStart"/>
            <w:r w:rsidRPr="00992B6E">
              <w:t>Славнефть</w:t>
            </w:r>
            <w:proofErr w:type="spellEnd"/>
            <w:r w:rsidRPr="00992B6E">
              <w:t>-Красноярск</w:t>
            </w:r>
            <w:r w:rsidR="007D2257">
              <w:t>-</w:t>
            </w:r>
            <w:proofErr w:type="spellStart"/>
            <w:r w:rsidRPr="00992B6E">
              <w:t>нефтегаз</w:t>
            </w:r>
            <w:proofErr w:type="spellEnd"/>
            <w:r w:rsidRPr="00992B6E">
              <w:t xml:space="preserve">», выполнение работ по погрузке и выгрузке грузов новым контрагентам: ООО «Группа Магнезит», АО «Полюс Логистика» </w:t>
            </w:r>
          </w:p>
        </w:tc>
      </w:tr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r w:rsidRPr="00992B6E">
              <w:t xml:space="preserve">Хранение грузов 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  <w:r w:rsidRPr="00992B6E">
              <w:t>+103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r w:rsidRPr="00992B6E">
              <w:t>Рост объемов грузов ООО «РН-</w:t>
            </w:r>
            <w:proofErr w:type="spellStart"/>
            <w:r w:rsidRPr="00992B6E">
              <w:t>Ванкор</w:t>
            </w:r>
            <w:proofErr w:type="spellEnd"/>
            <w:r w:rsidRPr="00992B6E">
              <w:t>» и прочих внешних контрагентов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jc w:val="both"/>
      </w:pPr>
      <w:r w:rsidRPr="00992B6E">
        <w:t>Из негативных фактов в сравнении с прошлым годом следует отметить уменьшение доходов от аренды основных средств и ремонта:</w:t>
      </w:r>
    </w:p>
    <w:p w:rsidR="00B12ECD" w:rsidRPr="00992B6E" w:rsidRDefault="00B12ECD" w:rsidP="00B12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2474"/>
        <w:gridCol w:w="3923"/>
      </w:tblGrid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Вид работ (услуг)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 от факта 2016 года (млн. руб.)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Примечание</w:t>
            </w:r>
          </w:p>
        </w:tc>
      </w:tr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r w:rsidRPr="00992B6E">
              <w:t>Аренда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  <w:r w:rsidRPr="00992B6E">
              <w:t>-16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r w:rsidRPr="00992B6E">
              <w:t xml:space="preserve">Уменьшение </w:t>
            </w:r>
            <w:proofErr w:type="spellStart"/>
            <w:r w:rsidRPr="00992B6E">
              <w:t>судосуток</w:t>
            </w:r>
            <w:proofErr w:type="spellEnd"/>
            <w:r w:rsidRPr="00992B6E">
              <w:t xml:space="preserve"> и количества единиц флота в аренде (-11 млн. руб.), сокращение площадей сдаваемого в аренду недвижимого имущества (-3 млн. руб.), уменьшение количества контейнеров в аренде (-2 млн. руб.)</w:t>
            </w:r>
          </w:p>
        </w:tc>
      </w:tr>
      <w:tr w:rsidR="00B12ECD" w:rsidRPr="00992B6E" w:rsidTr="008B3597">
        <w:tc>
          <w:tcPr>
            <w:tcW w:w="3231" w:type="dxa"/>
            <w:shd w:val="clear" w:color="auto" w:fill="auto"/>
          </w:tcPr>
          <w:p w:rsidR="00B12ECD" w:rsidRPr="00992B6E" w:rsidRDefault="00B12ECD" w:rsidP="008B3597">
            <w:r w:rsidRPr="00992B6E">
              <w:lastRenderedPageBreak/>
              <w:t>Ремонт несамоходного флота и контейнеров</w:t>
            </w:r>
          </w:p>
        </w:tc>
        <w:tc>
          <w:tcPr>
            <w:tcW w:w="2474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  <w:r w:rsidRPr="00992B6E">
              <w:t>-17</w:t>
            </w:r>
          </w:p>
        </w:tc>
        <w:tc>
          <w:tcPr>
            <w:tcW w:w="3923" w:type="dxa"/>
            <w:shd w:val="clear" w:color="auto" w:fill="auto"/>
          </w:tcPr>
          <w:p w:rsidR="00B12ECD" w:rsidRPr="00992B6E" w:rsidRDefault="00B12ECD" w:rsidP="008B3597">
            <w:r w:rsidRPr="00992B6E">
              <w:t>Ремонт несамоходного флота не выполнялся в связи с передачей Березовской ремонтно-механической мастерской флота в АО «ЕРП» (-13 млн. руб.), уменьшение количества контейнеров внешних контрагентов, предъявленных к ремонту (-4 млн. руб.)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>В 2017 году на основании приказа министерства транспорта Красноярского края от 31.07.2017 г. № 5/65-</w:t>
      </w:r>
      <w:proofErr w:type="gramStart"/>
      <w:r w:rsidRPr="00992B6E">
        <w:t>Н  Общество</w:t>
      </w:r>
      <w:proofErr w:type="gramEnd"/>
      <w:r w:rsidRPr="00992B6E">
        <w:t xml:space="preserve"> повысило предельные максимальные тарифы на погрузку и выгрузку грузов в речном порту дифференцированно по номенклатуре грузов, в среднем повышение тарифов составило не более 10 процентов от установленных в 2016 году.   </w:t>
      </w:r>
    </w:p>
    <w:p w:rsidR="00B12ECD" w:rsidRPr="00992B6E" w:rsidRDefault="00B12ECD" w:rsidP="00B12ECD">
      <w:pPr>
        <w:ind w:firstLine="567"/>
        <w:jc w:val="both"/>
      </w:pPr>
      <w:r w:rsidRPr="00992B6E">
        <w:t xml:space="preserve">В отчетном </w:t>
      </w:r>
      <w:proofErr w:type="gramStart"/>
      <w:r w:rsidRPr="00992B6E">
        <w:t>году  Общество</w:t>
      </w:r>
      <w:proofErr w:type="gramEnd"/>
      <w:r w:rsidRPr="00992B6E">
        <w:t xml:space="preserve"> не повышало тариф на перевозку грузов на путях необщего пользования, применяло тариф, установленный приказом министерства транспорта Красноярского края от 11.04.2016 г. № 5/22-Н.</w:t>
      </w:r>
    </w:p>
    <w:p w:rsidR="00B12ECD" w:rsidRPr="00992B6E" w:rsidRDefault="00B12ECD" w:rsidP="00B12ECD">
      <w:pPr>
        <w:ind w:firstLine="567"/>
        <w:jc w:val="both"/>
      </w:pPr>
      <w:r w:rsidRPr="00992B6E">
        <w:t>Предельные тарифы на нерегулируемые виды деятельности были определены Тарифной политикой АО «Красноярский речной порт» на 2017 год.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 xml:space="preserve">Структура доходов от основной деятельности Общества в отчетном году не претерпела существенных изменений по сравнению с прошлым годом: наибольшую долю составили доходы от </w:t>
      </w:r>
      <w:proofErr w:type="spellStart"/>
      <w:r w:rsidRPr="00992B6E">
        <w:t>внепортовых</w:t>
      </w:r>
      <w:proofErr w:type="spellEnd"/>
      <w:r w:rsidRPr="00992B6E">
        <w:t xml:space="preserve"> работ и доходы от погрузки, выгрузки и перевалки грузов.</w:t>
      </w:r>
    </w:p>
    <w:p w:rsidR="00B12ECD" w:rsidRPr="00992B6E" w:rsidRDefault="00B12ECD" w:rsidP="00B12EC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346"/>
        <w:gridCol w:w="1418"/>
        <w:gridCol w:w="1134"/>
        <w:gridCol w:w="1276"/>
        <w:gridCol w:w="1559"/>
      </w:tblGrid>
      <w:tr w:rsidR="00B12ECD" w:rsidRPr="00992B6E" w:rsidTr="008B3597">
        <w:trPr>
          <w:trHeight w:val="197"/>
        </w:trPr>
        <w:tc>
          <w:tcPr>
            <w:tcW w:w="3298" w:type="dxa"/>
            <w:vMerge w:val="restart"/>
            <w:vAlign w:val="center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Наименование работ (услуг)</w:t>
            </w:r>
          </w:p>
        </w:tc>
        <w:tc>
          <w:tcPr>
            <w:tcW w:w="2764" w:type="dxa"/>
            <w:gridSpan w:val="2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2017 год факт</w:t>
            </w:r>
          </w:p>
        </w:tc>
        <w:tc>
          <w:tcPr>
            <w:tcW w:w="2410" w:type="dxa"/>
            <w:gridSpan w:val="2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2016 год факт</w:t>
            </w:r>
          </w:p>
        </w:tc>
        <w:tc>
          <w:tcPr>
            <w:tcW w:w="1559" w:type="dxa"/>
            <w:vMerge w:val="restart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 (+/-)</w:t>
            </w:r>
          </w:p>
        </w:tc>
      </w:tr>
      <w:tr w:rsidR="00B12ECD" w:rsidRPr="00992B6E" w:rsidTr="008B3597">
        <w:tc>
          <w:tcPr>
            <w:tcW w:w="3298" w:type="dxa"/>
            <w:vMerge/>
          </w:tcPr>
          <w:p w:rsidR="00B12ECD" w:rsidRPr="00992B6E" w:rsidRDefault="00B12ECD" w:rsidP="008B3597">
            <w:pPr>
              <w:jc w:val="center"/>
            </w:pP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доля (%)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тыс. руб.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доля (%)</w:t>
            </w:r>
          </w:p>
        </w:tc>
        <w:tc>
          <w:tcPr>
            <w:tcW w:w="1559" w:type="dxa"/>
            <w:vMerge/>
          </w:tcPr>
          <w:p w:rsidR="00B12ECD" w:rsidRPr="00992B6E" w:rsidRDefault="00B12ECD" w:rsidP="008B3597">
            <w:pPr>
              <w:jc w:val="both"/>
            </w:pP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Погрузка и выгрузка грузов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238 744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31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177 586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28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+61 158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proofErr w:type="spellStart"/>
            <w:r w:rsidRPr="00992B6E">
              <w:t>Внепортовые</w:t>
            </w:r>
            <w:proofErr w:type="spellEnd"/>
            <w:r w:rsidRPr="00992B6E">
              <w:t xml:space="preserve"> работы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480 697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62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394 587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62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+86 110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хранение грузов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238 859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31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135 908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22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+102 95</w:t>
            </w:r>
            <w:r>
              <w:t>1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proofErr w:type="spellStart"/>
            <w:r w:rsidRPr="00992B6E">
              <w:t>затарка</w:t>
            </w:r>
            <w:proofErr w:type="spellEnd"/>
            <w:r w:rsidRPr="00992B6E">
              <w:t xml:space="preserve"> серы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61 773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8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61 807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10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-34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 xml:space="preserve">аренда флота 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89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178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-89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аренда оборудования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65 073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8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78 140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12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-13 067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аренда помещений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13 014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15 622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-2 60</w:t>
            </w:r>
            <w:r>
              <w:t>8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прочие работы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101 88</w:t>
            </w:r>
            <w:r>
              <w:t>8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13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102 93</w:t>
            </w:r>
            <w:r>
              <w:t>1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16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-1 043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 xml:space="preserve">Организация единого транспортного процесса                       </w:t>
            </w:r>
          </w:p>
        </w:tc>
        <w:tc>
          <w:tcPr>
            <w:tcW w:w="134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25 195</w:t>
            </w:r>
          </w:p>
        </w:tc>
        <w:tc>
          <w:tcPr>
            <w:tcW w:w="1418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3</w:t>
            </w:r>
          </w:p>
        </w:tc>
        <w:tc>
          <w:tcPr>
            <w:tcW w:w="113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21 531</w:t>
            </w:r>
          </w:p>
        </w:tc>
        <w:tc>
          <w:tcPr>
            <w:tcW w:w="127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3</w:t>
            </w:r>
          </w:p>
        </w:tc>
        <w:tc>
          <w:tcPr>
            <w:tcW w:w="1559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+3 664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Услуги по отстою флота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8 072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1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5 628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1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+2 444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Услуги железнодорожного цеха</w:t>
            </w:r>
          </w:p>
        </w:tc>
        <w:tc>
          <w:tcPr>
            <w:tcW w:w="134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14 492</w:t>
            </w:r>
          </w:p>
        </w:tc>
        <w:tc>
          <w:tcPr>
            <w:tcW w:w="1418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13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9 146</w:t>
            </w:r>
          </w:p>
        </w:tc>
        <w:tc>
          <w:tcPr>
            <w:tcW w:w="127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</w:t>
            </w:r>
          </w:p>
        </w:tc>
        <w:tc>
          <w:tcPr>
            <w:tcW w:w="1559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+5 346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Ремонт несамоходного              флота</w:t>
            </w:r>
          </w:p>
        </w:tc>
        <w:tc>
          <w:tcPr>
            <w:tcW w:w="134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418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13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13 498</w:t>
            </w:r>
          </w:p>
        </w:tc>
        <w:tc>
          <w:tcPr>
            <w:tcW w:w="1276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559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-13 498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Ремонт контейнеров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5 523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1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9 501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-3 978</w:t>
            </w:r>
          </w:p>
        </w:tc>
      </w:tr>
      <w:tr w:rsidR="00B12ECD" w:rsidRPr="00992B6E" w:rsidTr="008B3597">
        <w:tc>
          <w:tcPr>
            <w:tcW w:w="3298" w:type="dxa"/>
          </w:tcPr>
          <w:p w:rsidR="00B12ECD" w:rsidRPr="00992B6E" w:rsidRDefault="00B12ECD" w:rsidP="008B3597">
            <w:r w:rsidRPr="00992B6E">
              <w:t>Торговля (реализация ТМЦ)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5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-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+5</w:t>
            </w:r>
          </w:p>
        </w:tc>
      </w:tr>
      <w:tr w:rsidR="00B12ECD" w:rsidRPr="00992B6E" w:rsidTr="008B3597">
        <w:trPr>
          <w:trHeight w:val="331"/>
        </w:trPr>
        <w:tc>
          <w:tcPr>
            <w:tcW w:w="3298" w:type="dxa"/>
          </w:tcPr>
          <w:p w:rsidR="00B12ECD" w:rsidRPr="00992B6E" w:rsidRDefault="00B12ECD" w:rsidP="008B3597">
            <w:r w:rsidRPr="00992B6E">
              <w:t xml:space="preserve">Итого </w:t>
            </w:r>
          </w:p>
        </w:tc>
        <w:tc>
          <w:tcPr>
            <w:tcW w:w="1346" w:type="dxa"/>
          </w:tcPr>
          <w:p w:rsidR="00B12ECD" w:rsidRPr="00992B6E" w:rsidRDefault="00B12ECD" w:rsidP="008B3597">
            <w:pPr>
              <w:jc w:val="center"/>
            </w:pPr>
            <w:r w:rsidRPr="00992B6E">
              <w:t>772 72</w:t>
            </w:r>
            <w:r>
              <w:t>7</w:t>
            </w:r>
          </w:p>
        </w:tc>
        <w:tc>
          <w:tcPr>
            <w:tcW w:w="1418" w:type="dxa"/>
          </w:tcPr>
          <w:p w:rsidR="00B12ECD" w:rsidRPr="00992B6E" w:rsidRDefault="00B12ECD" w:rsidP="008B3597">
            <w:pPr>
              <w:jc w:val="center"/>
            </w:pPr>
            <w:r w:rsidRPr="00992B6E">
              <w:t>100</w:t>
            </w:r>
          </w:p>
        </w:tc>
        <w:tc>
          <w:tcPr>
            <w:tcW w:w="1134" w:type="dxa"/>
          </w:tcPr>
          <w:p w:rsidR="00B12ECD" w:rsidRPr="00992B6E" w:rsidRDefault="00B12ECD" w:rsidP="008B3597">
            <w:pPr>
              <w:jc w:val="center"/>
            </w:pPr>
            <w:r w:rsidRPr="00992B6E">
              <w:t>631 47</w:t>
            </w:r>
            <w:r>
              <w:t>6</w:t>
            </w:r>
          </w:p>
        </w:tc>
        <w:tc>
          <w:tcPr>
            <w:tcW w:w="1276" w:type="dxa"/>
          </w:tcPr>
          <w:p w:rsidR="00B12ECD" w:rsidRPr="00992B6E" w:rsidRDefault="00B12ECD" w:rsidP="008B3597">
            <w:pPr>
              <w:jc w:val="center"/>
            </w:pPr>
            <w:r w:rsidRPr="00992B6E">
              <w:t>100</w:t>
            </w:r>
          </w:p>
        </w:tc>
        <w:tc>
          <w:tcPr>
            <w:tcW w:w="1559" w:type="dxa"/>
          </w:tcPr>
          <w:p w:rsidR="00B12ECD" w:rsidRPr="00992B6E" w:rsidRDefault="00B12ECD" w:rsidP="008B3597">
            <w:pPr>
              <w:jc w:val="center"/>
            </w:pPr>
            <w:r w:rsidRPr="00992B6E">
              <w:t>+141 251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ind w:firstLine="567"/>
        <w:jc w:val="both"/>
      </w:pPr>
      <w:r>
        <w:t xml:space="preserve">Себестоимость производственной деятельности </w:t>
      </w:r>
      <w:r w:rsidRPr="00992B6E">
        <w:t>Общества составил</w:t>
      </w:r>
      <w:r>
        <w:t>а</w:t>
      </w:r>
      <w:r w:rsidRPr="00992B6E">
        <w:t xml:space="preserve"> </w:t>
      </w:r>
      <w:r w:rsidRPr="0039604C">
        <w:t>473</w:t>
      </w:r>
      <w:r w:rsidRPr="00992B6E">
        <w:t xml:space="preserve"> миллион</w:t>
      </w:r>
      <w:r>
        <w:t>а</w:t>
      </w:r>
      <w:r w:rsidRPr="00992B6E">
        <w:t xml:space="preserve"> рублей </w:t>
      </w:r>
      <w:r>
        <w:t>(-10</w:t>
      </w:r>
      <w:r w:rsidRPr="00992B6E">
        <w:t xml:space="preserve"> миллионов рублей или -</w:t>
      </w:r>
      <w:r w:rsidRPr="0039604C">
        <w:t>2</w:t>
      </w:r>
      <w:r w:rsidRPr="00992B6E">
        <w:t xml:space="preserve"> процента от плана, +</w:t>
      </w:r>
      <w:r w:rsidRPr="0039604C">
        <w:t>1</w:t>
      </w:r>
      <w:r w:rsidRPr="00992B6E">
        <w:t>3 миллион</w:t>
      </w:r>
      <w:r>
        <w:t>ов</w:t>
      </w:r>
      <w:r w:rsidRPr="00992B6E">
        <w:t xml:space="preserve"> рублей или +</w:t>
      </w:r>
      <w:r>
        <w:t>3</w:t>
      </w:r>
      <w:r w:rsidRPr="00992B6E">
        <w:t xml:space="preserve"> процент</w:t>
      </w:r>
      <w:r>
        <w:t>а</w:t>
      </w:r>
      <w:r w:rsidRPr="00992B6E">
        <w:t xml:space="preserve"> от факта 2016 года). </w:t>
      </w:r>
    </w:p>
    <w:p w:rsidR="006403A2" w:rsidRDefault="006403A2" w:rsidP="00B12ECD">
      <w:pPr>
        <w:ind w:firstLine="567"/>
        <w:jc w:val="both"/>
      </w:pPr>
    </w:p>
    <w:p w:rsidR="006403A2" w:rsidRDefault="006403A2" w:rsidP="00B12ECD">
      <w:pPr>
        <w:ind w:firstLine="567"/>
        <w:jc w:val="both"/>
      </w:pPr>
    </w:p>
    <w:p w:rsidR="00B12ECD" w:rsidRDefault="00B12ECD" w:rsidP="00B12ECD">
      <w:pPr>
        <w:ind w:firstLine="567"/>
        <w:jc w:val="both"/>
      </w:pPr>
      <w:r w:rsidRPr="00992B6E">
        <w:t xml:space="preserve">Следует заметить, что в течение отчетного года органы управления Общества осуществляли постоянный контроль за соразмерностью </w:t>
      </w:r>
      <w:r>
        <w:t>расходов</w:t>
      </w:r>
      <w:r w:rsidRPr="00992B6E">
        <w:t xml:space="preserve"> объемам производственной деятельности и финансовым возможностям Общества. </w:t>
      </w:r>
    </w:p>
    <w:p w:rsidR="007D2257" w:rsidRPr="00992B6E" w:rsidRDefault="007D2257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 xml:space="preserve">Структура </w:t>
      </w:r>
      <w:r>
        <w:t>себестоимости</w:t>
      </w:r>
      <w:r w:rsidRPr="00992B6E">
        <w:t xml:space="preserve"> Общества в 2017 году не претерпела существенных изменений в сравнении с 2016 годом: основную долю составили выплаты работникам, налоги от заработной платы и материальные затраты (топливные и энергетические ресурсы, материалы, услуги по ремонтам).</w:t>
      </w:r>
    </w:p>
    <w:p w:rsidR="00B12ECD" w:rsidRPr="00992B6E" w:rsidRDefault="00B12ECD" w:rsidP="00B12ECD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1247"/>
        <w:gridCol w:w="1134"/>
        <w:gridCol w:w="1276"/>
        <w:gridCol w:w="1559"/>
      </w:tblGrid>
      <w:tr w:rsidR="00B12ECD" w:rsidRPr="00992B6E" w:rsidTr="008B3597">
        <w:trPr>
          <w:trHeight w:val="197"/>
        </w:trPr>
        <w:tc>
          <w:tcPr>
            <w:tcW w:w="3539" w:type="dxa"/>
            <w:vMerge w:val="restart"/>
            <w:vAlign w:val="center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Статьи затрат</w:t>
            </w:r>
          </w:p>
        </w:tc>
        <w:tc>
          <w:tcPr>
            <w:tcW w:w="2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2017 год факт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2016 год факт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Отклонение (+/-)</w:t>
            </w:r>
          </w:p>
        </w:tc>
      </w:tr>
      <w:tr w:rsidR="00B12ECD" w:rsidRPr="00992B6E" w:rsidTr="008B3597">
        <w:tc>
          <w:tcPr>
            <w:tcW w:w="3539" w:type="dxa"/>
            <w:vMerge/>
          </w:tcPr>
          <w:p w:rsidR="00B12ECD" w:rsidRPr="00992B6E" w:rsidRDefault="00B12ECD" w:rsidP="008B3597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доля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  <w:bCs/>
                <w:color w:val="000000"/>
              </w:rPr>
              <w:t>доля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ECD" w:rsidRPr="00992B6E" w:rsidRDefault="00B12ECD" w:rsidP="008B3597">
            <w:pPr>
              <w:jc w:val="center"/>
            </w:pP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Выплаты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217 061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13 147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Налоги от заработной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66 791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63 014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3 777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Топливные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21 288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19 01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+2 2</w:t>
            </w:r>
            <w:r>
              <w:rPr>
                <w:color w:val="000000"/>
                <w:lang w:val="en-US"/>
              </w:rPr>
              <w:t>76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Энергетические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27 951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828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19 245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 xml:space="preserve">+1 </w:t>
            </w:r>
            <w:r>
              <w:rPr>
                <w:color w:val="000000"/>
                <w:lang w:val="en-US"/>
              </w:rPr>
              <w:t>598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Услуги по ремонтам внешним подрядом,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25 785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6 415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самоходного, несамоходного, технического флота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-941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зданий, сооружений, перегрузочной техники,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25 785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7 356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Амортизационные          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19 061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944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Прочие затраты,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75 974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16 222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услуги по охранным                           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18 042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4516D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 xml:space="preserve">-1 </w:t>
            </w:r>
            <w:r>
              <w:rPr>
                <w:color w:val="000000"/>
                <w:lang w:val="en-US"/>
              </w:rPr>
              <w:t>502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услуги производственного характера, расходы на обучение персонала, командировочные расходы, прочие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21 700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513B06" w:rsidP="008B3597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-1 924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аренда земельных участков, федерального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17 6</w:t>
            </w:r>
            <w:r>
              <w:rPr>
                <w:color w:val="000000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-9 081</w:t>
            </w:r>
          </w:p>
        </w:tc>
      </w:tr>
      <w:tr w:rsidR="00B12ECD" w:rsidRPr="00992B6E" w:rsidTr="008B3597">
        <w:trPr>
          <w:trHeight w:val="618"/>
        </w:trPr>
        <w:tc>
          <w:tcPr>
            <w:tcW w:w="3539" w:type="dxa"/>
          </w:tcPr>
          <w:p w:rsidR="00B12ECD" w:rsidRPr="00992B6E" w:rsidRDefault="00B12ECD" w:rsidP="008B3597">
            <w:r w:rsidRPr="00992B6E">
              <w:t xml:space="preserve">аренда зданий у КТФ                  ПАО «ГМК «Норильский никель» для осуществления </w:t>
            </w:r>
            <w:proofErr w:type="gramStart"/>
            <w:r w:rsidRPr="00992B6E">
              <w:t>переданных  функций</w:t>
            </w:r>
            <w:proofErr w:type="gramEnd"/>
            <w:r w:rsidRPr="00992B6E">
              <w:t xml:space="preserve"> КТФ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8 515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-2 116</w:t>
            </w:r>
          </w:p>
        </w:tc>
      </w:tr>
      <w:tr w:rsidR="00B12ECD" w:rsidRPr="00992B6E" w:rsidTr="008B3597">
        <w:trPr>
          <w:trHeight w:val="1100"/>
        </w:trPr>
        <w:tc>
          <w:tcPr>
            <w:tcW w:w="3539" w:type="dxa"/>
          </w:tcPr>
          <w:p w:rsidR="00B12ECD" w:rsidRPr="00992B6E" w:rsidRDefault="00B12ECD" w:rsidP="008B3597">
            <w:r w:rsidRPr="00992B6E">
              <w:t>аренда оборудования и транспортных средств у КТФ               ПАО «ГМК «Норильский                 никель» для осуществления переданных функций КТФ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8 214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9 861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-1 647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страхование имущества, персонала,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1 875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+48</w:t>
            </w:r>
          </w:p>
        </w:tc>
      </w:tr>
      <w:tr w:rsidR="00B12ECD" w:rsidRPr="00992B6E" w:rsidTr="008B3597">
        <w:tc>
          <w:tcPr>
            <w:tcW w:w="3539" w:type="dxa"/>
          </w:tcPr>
          <w:p w:rsidR="00B12ECD" w:rsidRPr="00992B6E" w:rsidRDefault="00B12ECD" w:rsidP="008B3597">
            <w:r w:rsidRPr="00992B6E">
              <w:t>Налоги, сборы,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137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81</w:t>
            </w:r>
          </w:p>
        </w:tc>
      </w:tr>
      <w:tr w:rsidR="00B12ECD" w:rsidRPr="00992B6E" w:rsidTr="008B3597">
        <w:tc>
          <w:tcPr>
            <w:tcW w:w="3539" w:type="dxa"/>
            <w:tcBorders>
              <w:bottom w:val="single" w:sz="4" w:space="0" w:color="auto"/>
            </w:tcBorders>
          </w:tcPr>
          <w:p w:rsidR="00B12ECD" w:rsidRPr="00992B6E" w:rsidRDefault="00B12ECD" w:rsidP="008B3597">
            <w:proofErr w:type="gramStart"/>
            <w:r w:rsidRPr="00992B6E">
              <w:t xml:space="preserve">Итого </w:t>
            </w:r>
            <w:r>
              <w:t xml:space="preserve"> себестоимость</w:t>
            </w:r>
            <w:proofErr w:type="gramEnd"/>
            <w:r>
              <w:t xml:space="preserve">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473 293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D81712" w:rsidRDefault="00B12ECD" w:rsidP="008B35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6238E1" w:rsidRDefault="00B12ECD" w:rsidP="008B3597">
            <w:pPr>
              <w:jc w:val="center"/>
              <w:rPr>
                <w:lang w:val="en-US"/>
              </w:rPr>
            </w:pPr>
            <w:r w:rsidRPr="00992B6E">
              <w:rPr>
                <w:color w:val="000000"/>
              </w:rPr>
              <w:t>+</w:t>
            </w:r>
            <w:r>
              <w:rPr>
                <w:color w:val="000000"/>
                <w:lang w:val="en-US"/>
              </w:rPr>
              <w:t>12 682</w:t>
            </w:r>
          </w:p>
        </w:tc>
      </w:tr>
    </w:tbl>
    <w:p w:rsidR="00B12ECD" w:rsidRPr="00992B6E" w:rsidRDefault="00B12ECD" w:rsidP="00B12ECD">
      <w:pPr>
        <w:jc w:val="both"/>
      </w:pPr>
    </w:p>
    <w:p w:rsidR="006403A2" w:rsidRDefault="006403A2" w:rsidP="00B12ECD">
      <w:pPr>
        <w:ind w:firstLine="567"/>
        <w:jc w:val="both"/>
      </w:pPr>
    </w:p>
    <w:p w:rsidR="006403A2" w:rsidRDefault="006403A2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 xml:space="preserve">Следует обозначить основные факторы, повлиявшие на увеличение себестоимости услуг Общества: </w:t>
      </w:r>
    </w:p>
    <w:p w:rsidR="00B12ECD" w:rsidRPr="00992B6E" w:rsidRDefault="00B12ECD" w:rsidP="00B12ECD">
      <w:pPr>
        <w:pStyle w:val="afa"/>
        <w:numPr>
          <w:ilvl w:val="0"/>
          <w:numId w:val="5"/>
        </w:numPr>
        <w:jc w:val="both"/>
      </w:pPr>
      <w:r w:rsidRPr="00992B6E">
        <w:t>величина затрат по таким статьям как выплаты работникам, налоги от заработной платы, затраты на топливные, энергетические и материальные ресурсы (+</w:t>
      </w:r>
      <w:r>
        <w:t>22</w:t>
      </w:r>
      <w:r w:rsidRPr="00992B6E">
        <w:t xml:space="preserve"> миллиона рублей) определялась выполненной производственной программой 2017 года;</w:t>
      </w:r>
    </w:p>
    <w:p w:rsidR="00B12ECD" w:rsidRPr="00992B6E" w:rsidRDefault="00B12ECD" w:rsidP="00B12ECD">
      <w:pPr>
        <w:pStyle w:val="afa"/>
        <w:numPr>
          <w:ilvl w:val="0"/>
          <w:numId w:val="5"/>
        </w:numPr>
        <w:jc w:val="both"/>
      </w:pPr>
      <w:r w:rsidRPr="00992B6E">
        <w:t>увеличение затрат на ремонты внешним подрядом (+</w:t>
      </w:r>
      <w:r>
        <w:t>6</w:t>
      </w:r>
      <w:r w:rsidRPr="00992B6E">
        <w:t xml:space="preserve"> миллионов рублей) обусловлено существенным износом зданий, сооружений, оборудования и необходимостью поддержания в надлежащем состоянии перегрузочной техники, зданий, сооружений, задействованных в производственной программе, осуществлением аварийных ремонтов и ремонтов, требовавшихся для обеспечения безопасной эксплуатации портовых сооружений;</w:t>
      </w:r>
    </w:p>
    <w:p w:rsidR="00B12ECD" w:rsidRPr="00992B6E" w:rsidRDefault="00B12ECD" w:rsidP="00B12ECD">
      <w:pPr>
        <w:pStyle w:val="afa"/>
        <w:numPr>
          <w:ilvl w:val="0"/>
          <w:numId w:val="5"/>
        </w:numPr>
        <w:jc w:val="both"/>
      </w:pPr>
      <w:r w:rsidRPr="00992B6E">
        <w:t xml:space="preserve">сокращение затрат на аренду земельных участков (-9 миллионов рублей) обусловлено отсутствием начисления из-за не заключения новых договоров на аренду земли на </w:t>
      </w:r>
      <w:proofErr w:type="spellStart"/>
      <w:r w:rsidRPr="00992B6E">
        <w:t>Злобинском</w:t>
      </w:r>
      <w:proofErr w:type="spellEnd"/>
      <w:r w:rsidRPr="00992B6E">
        <w:t xml:space="preserve"> и Енисейском грузовых районах</w:t>
      </w:r>
    </w:p>
    <w:p w:rsidR="00B12ECD" w:rsidRPr="00992B6E" w:rsidRDefault="00B12ECD" w:rsidP="00B12ECD">
      <w:pPr>
        <w:ind w:firstLine="360"/>
        <w:jc w:val="both"/>
      </w:pPr>
    </w:p>
    <w:p w:rsidR="00B12ECD" w:rsidRDefault="00B12ECD" w:rsidP="00B12ECD">
      <w:pPr>
        <w:ind w:firstLine="567"/>
        <w:jc w:val="both"/>
      </w:pPr>
      <w:r w:rsidRPr="00992B6E">
        <w:t xml:space="preserve">Одной из острых проблем, стоящих перед Обществом, является проблема морального и физического износа основных средств. Износ основных средств Общества составил 70 процентов, в том числе: зданий и сооружений – 48 процентов, машин и оборудования – 73 процента, транспортных средств – 62 процента, производственного и хозяйственного инвентаря – 53 процента. </w:t>
      </w:r>
    </w:p>
    <w:p w:rsidR="007D2257" w:rsidRPr="00992B6E" w:rsidRDefault="007D2257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>На цели обновления основных средств Общества направлены ежегодные инвестиционные программы. В отчетном году освоены капитальные вложения в основные средства в сумме 39,6 миллионов рублей, введены в эксплуатацию основные средства и нематериальные активы на сумму 42,9 миллионов рублей.</w:t>
      </w:r>
    </w:p>
    <w:p w:rsidR="00B12ECD" w:rsidRPr="00992B6E" w:rsidRDefault="00B12ECD" w:rsidP="00B12ECD">
      <w:pPr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128"/>
      </w:tblGrid>
      <w:tr w:rsidR="00B12ECD" w:rsidRPr="00992B6E" w:rsidTr="008B3597">
        <w:trPr>
          <w:trHeight w:val="330"/>
        </w:trPr>
        <w:tc>
          <w:tcPr>
            <w:tcW w:w="7225" w:type="dxa"/>
            <w:vMerge w:val="restart"/>
            <w:hideMark/>
          </w:tcPr>
          <w:p w:rsidR="00B12ECD" w:rsidRPr="00992B6E" w:rsidRDefault="00B12ECD" w:rsidP="008B3597">
            <w:pPr>
              <w:rPr>
                <w:b/>
                <w:bCs/>
              </w:rPr>
            </w:pPr>
            <w:r w:rsidRPr="00992B6E">
              <w:rPr>
                <w:b/>
                <w:bCs/>
              </w:rPr>
              <w:t>Наименование объекта инвестиций в 2017 году</w:t>
            </w:r>
          </w:p>
        </w:tc>
        <w:tc>
          <w:tcPr>
            <w:tcW w:w="2403" w:type="dxa"/>
            <w:gridSpan w:val="2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</w:rPr>
            </w:pPr>
            <w:r w:rsidRPr="00992B6E">
              <w:rPr>
                <w:b/>
                <w:bCs/>
              </w:rPr>
              <w:t>Сумма (тыс. руб.)</w:t>
            </w:r>
          </w:p>
        </w:tc>
      </w:tr>
      <w:tr w:rsidR="00B12ECD" w:rsidRPr="00992B6E" w:rsidTr="008B3597">
        <w:trPr>
          <w:trHeight w:val="348"/>
        </w:trPr>
        <w:tc>
          <w:tcPr>
            <w:tcW w:w="7225" w:type="dxa"/>
            <w:vMerge/>
            <w:hideMark/>
          </w:tcPr>
          <w:p w:rsidR="00B12ECD" w:rsidRPr="00992B6E" w:rsidRDefault="00B12ECD" w:rsidP="008B3597">
            <w:pPr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</w:rPr>
            </w:pPr>
            <w:r w:rsidRPr="00992B6E">
              <w:rPr>
                <w:b/>
                <w:bCs/>
              </w:rPr>
              <w:t>освоение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</w:rPr>
            </w:pPr>
            <w:r w:rsidRPr="00992B6E">
              <w:rPr>
                <w:b/>
                <w:bCs/>
              </w:rPr>
              <w:t>ввод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r w:rsidRPr="00992B6E">
              <w:t>Капитально-восстановительный ремонт портальных кранов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23 952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23 952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Грузозахватное оборудование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2 759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2 759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Вакуумные выключатели для модернизации оборудования распределительной подстанции</w:t>
            </w:r>
          </w:p>
        </w:tc>
        <w:tc>
          <w:tcPr>
            <w:tcW w:w="1275" w:type="dxa"/>
            <w:vAlign w:val="center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968</w:t>
            </w:r>
          </w:p>
        </w:tc>
        <w:tc>
          <w:tcPr>
            <w:tcW w:w="1128" w:type="dxa"/>
            <w:vAlign w:val="center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3 964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Полуприцеп бортовой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1 100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1 100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Покрасочная камера для покраски контейнеров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2 025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2 025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Компьютерная и оргтехника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3 265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3 265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Нематериальные активы (программное обеспечение)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393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393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r w:rsidRPr="00992B6E">
              <w:t>Станки, прессы, компрессор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1 077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1 077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proofErr w:type="spellStart"/>
            <w:r w:rsidRPr="00992B6E">
              <w:t>Кантователь</w:t>
            </w:r>
            <w:proofErr w:type="spellEnd"/>
            <w:r w:rsidRPr="00992B6E">
              <w:t xml:space="preserve"> контейнеров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383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383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r w:rsidRPr="00992B6E">
              <w:t>Колонка крановая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360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360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r w:rsidRPr="00992B6E">
              <w:t>Трап-сходня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323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323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proofErr w:type="spellStart"/>
            <w:r w:rsidRPr="00992B6E">
              <w:t>Автостроп</w:t>
            </w:r>
            <w:proofErr w:type="spellEnd"/>
            <w:r w:rsidRPr="00992B6E">
              <w:t xml:space="preserve"> с раздвижением под размер контейнера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279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279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Прочее оборудование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1 208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1 208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</w:tcPr>
          <w:p w:rsidR="00B12ECD" w:rsidRPr="00992B6E" w:rsidRDefault="00B12ECD" w:rsidP="008B3597">
            <w:r w:rsidRPr="00992B6E">
              <w:t>Малоценное имущество</w:t>
            </w:r>
          </w:p>
        </w:tc>
        <w:tc>
          <w:tcPr>
            <w:tcW w:w="1275" w:type="dxa"/>
          </w:tcPr>
          <w:p w:rsidR="00B12ECD" w:rsidRPr="00992B6E" w:rsidRDefault="00B12ECD" w:rsidP="008B3597">
            <w:pPr>
              <w:jc w:val="center"/>
            </w:pPr>
            <w:r w:rsidRPr="00992B6E">
              <w:t>1 56</w:t>
            </w:r>
            <w:r>
              <w:t>3</w:t>
            </w:r>
          </w:p>
        </w:tc>
        <w:tc>
          <w:tcPr>
            <w:tcW w:w="1128" w:type="dxa"/>
          </w:tcPr>
          <w:p w:rsidR="00B12ECD" w:rsidRPr="00992B6E" w:rsidRDefault="00B12ECD" w:rsidP="008B3597">
            <w:pPr>
              <w:jc w:val="center"/>
            </w:pPr>
            <w:r w:rsidRPr="00992B6E">
              <w:t>1 79</w:t>
            </w:r>
            <w:r>
              <w:t>2</w:t>
            </w:r>
          </w:p>
        </w:tc>
      </w:tr>
      <w:tr w:rsidR="00B12ECD" w:rsidRPr="00992B6E" w:rsidTr="008B3597">
        <w:trPr>
          <w:trHeight w:val="330"/>
        </w:trPr>
        <w:tc>
          <w:tcPr>
            <w:tcW w:w="7225" w:type="dxa"/>
            <w:hideMark/>
          </w:tcPr>
          <w:p w:rsidR="00B12ECD" w:rsidRPr="00992B6E" w:rsidRDefault="00B12ECD" w:rsidP="008B3597">
            <w:r w:rsidRPr="00992B6E">
              <w:t>Итого</w:t>
            </w:r>
          </w:p>
        </w:tc>
        <w:tc>
          <w:tcPr>
            <w:tcW w:w="1275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39 655</w:t>
            </w:r>
          </w:p>
        </w:tc>
        <w:tc>
          <w:tcPr>
            <w:tcW w:w="1128" w:type="dxa"/>
            <w:hideMark/>
          </w:tcPr>
          <w:p w:rsidR="00B12ECD" w:rsidRPr="00992B6E" w:rsidRDefault="00B12ECD" w:rsidP="008B3597">
            <w:pPr>
              <w:jc w:val="center"/>
            </w:pPr>
            <w:r w:rsidRPr="00992B6E">
              <w:t>42 880</w:t>
            </w:r>
          </w:p>
        </w:tc>
      </w:tr>
    </w:tbl>
    <w:p w:rsidR="00B12ECD" w:rsidRDefault="00B12ECD" w:rsidP="00B12ECD">
      <w:pPr>
        <w:ind w:firstLine="708"/>
        <w:jc w:val="both"/>
      </w:pPr>
    </w:p>
    <w:p w:rsidR="007D2257" w:rsidRPr="00992B6E" w:rsidRDefault="007D2257" w:rsidP="00B12ECD">
      <w:pPr>
        <w:ind w:firstLine="708"/>
        <w:jc w:val="both"/>
      </w:pPr>
    </w:p>
    <w:p w:rsidR="007D2257" w:rsidRDefault="007D2257" w:rsidP="00B12ECD">
      <w:pPr>
        <w:ind w:firstLine="567"/>
        <w:jc w:val="both"/>
      </w:pPr>
    </w:p>
    <w:p w:rsidR="007D2257" w:rsidRDefault="007D2257" w:rsidP="00B12ECD">
      <w:pPr>
        <w:ind w:firstLine="567"/>
        <w:jc w:val="both"/>
      </w:pPr>
    </w:p>
    <w:p w:rsidR="00B12ECD" w:rsidRPr="00992B6E" w:rsidRDefault="00B12ECD" w:rsidP="007D2257">
      <w:pPr>
        <w:ind w:firstLine="567"/>
        <w:jc w:val="both"/>
      </w:pPr>
      <w:r w:rsidRPr="00992B6E">
        <w:t xml:space="preserve">Все действия органов управления Общества были направлены на достижение основной цели деятельности акционерного общества – получение прибыли, в том числе посредством обеспечения устойчивой работы всех структурных подразделений Общества и минимизации рисков деятельности Общества. </w:t>
      </w:r>
    </w:p>
    <w:p w:rsidR="006403A2" w:rsidRDefault="006403A2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</w:pPr>
      <w:r w:rsidRPr="00992B6E">
        <w:t>По итогам работы за отчетный год получена чистая прибыль в размере 152 миллиона рублей (+51 миллион рублей по сравнению с прошлым годом). При этом достигнуто увеличение прибыли от продаж на 108 миллионов рублей от факта 2016 года за счет роста выручки от реализации товаров, работ, услуг, опережающего увеличение себестоимости продаж.</w:t>
      </w:r>
    </w:p>
    <w:p w:rsidR="00B12ECD" w:rsidRPr="00992B6E" w:rsidRDefault="00B12ECD" w:rsidP="00B12ECD">
      <w:pPr>
        <w:jc w:val="right"/>
      </w:pPr>
      <w:r w:rsidRPr="00992B6E">
        <w:t>(тыс. руб.)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424"/>
        <w:gridCol w:w="1301"/>
        <w:gridCol w:w="1484"/>
        <w:gridCol w:w="1808"/>
      </w:tblGrid>
      <w:tr w:rsidR="00513B06" w:rsidRPr="00992B6E" w:rsidTr="008B3597">
        <w:tc>
          <w:tcPr>
            <w:tcW w:w="3606" w:type="dxa"/>
            <w:vMerge w:val="restart"/>
          </w:tcPr>
          <w:p w:rsidR="00513B06" w:rsidRPr="00992B6E" w:rsidRDefault="00513B06" w:rsidP="00513B06">
            <w:pPr>
              <w:rPr>
                <w:b/>
              </w:rPr>
            </w:pPr>
            <w:r w:rsidRPr="000D0421">
              <w:t>Наименование показателя</w:t>
            </w:r>
          </w:p>
          <w:p w:rsidR="00513B06" w:rsidRPr="00992B6E" w:rsidRDefault="00513B06" w:rsidP="00513B06">
            <w:pPr>
              <w:rPr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</w:rPr>
            </w:pPr>
            <w:r w:rsidRPr="000D0421">
              <w:t>2017 год факт</w:t>
            </w:r>
          </w:p>
          <w:p w:rsidR="00513B06" w:rsidRPr="00992B6E" w:rsidRDefault="00513B06" w:rsidP="00513B06">
            <w:pPr>
              <w:jc w:val="center"/>
              <w:rPr>
                <w:b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</w:rPr>
            </w:pPr>
            <w:r w:rsidRPr="000D0421">
              <w:t>2016 год факт</w:t>
            </w:r>
          </w:p>
          <w:p w:rsidR="00513B06" w:rsidRPr="00992B6E" w:rsidRDefault="00513B06" w:rsidP="00513B06">
            <w:pPr>
              <w:jc w:val="center"/>
              <w:rPr>
                <w:b/>
              </w:rPr>
            </w:pP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</w:rPr>
            </w:pPr>
            <w:r w:rsidRPr="000D0421">
              <w:t>Изменение к прошлому году (+/-)</w:t>
            </w:r>
          </w:p>
        </w:tc>
      </w:tr>
      <w:tr w:rsidR="00513B06" w:rsidRPr="00992B6E" w:rsidTr="008B3597">
        <w:tc>
          <w:tcPr>
            <w:tcW w:w="3606" w:type="dxa"/>
            <w:vMerge/>
          </w:tcPr>
          <w:p w:rsidR="00513B06" w:rsidRPr="00992B6E" w:rsidRDefault="00513B06" w:rsidP="00513B06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b/>
              </w:rPr>
            </w:pPr>
            <w:r w:rsidRPr="000D0421">
              <w:t>абсолютное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b/>
              </w:rPr>
            </w:pPr>
            <w:r w:rsidRPr="000D0421">
              <w:t>относительное в %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Выручка от реализации товаров, работ, услуг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772 727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631 476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+141 251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+22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Себестоимость продаж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(473 293)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(460 611)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+12 682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+3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pPr>
              <w:rPr>
                <w:bCs/>
              </w:rPr>
            </w:pPr>
            <w:r w:rsidRPr="000D0421">
              <w:t>Валовая прибыль (убыток)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299 434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170 865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+128 569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+75</w:t>
            </w:r>
          </w:p>
        </w:tc>
      </w:tr>
      <w:tr w:rsidR="00513B06" w:rsidRPr="00992B6E" w:rsidTr="008B3597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06" w:rsidRPr="00992B6E" w:rsidRDefault="00513B06" w:rsidP="00513B06">
            <w:r w:rsidRPr="000D0421">
              <w:t>Коммерческие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</w:tr>
      <w:tr w:rsidR="00513B06" w:rsidRPr="00992B6E" w:rsidTr="008B3597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06" w:rsidRPr="00992B6E" w:rsidRDefault="00513B06" w:rsidP="00513B06">
            <w:r w:rsidRPr="000D0421">
              <w:t>Управленческие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(141 877)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(121 417)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+20 460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+17</w:t>
            </w:r>
          </w:p>
        </w:tc>
      </w:tr>
      <w:tr w:rsidR="00513B06" w:rsidRPr="00992B6E" w:rsidTr="008B3597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rPr>
                <w:bCs/>
              </w:rPr>
            </w:pPr>
            <w:r w:rsidRPr="000D0421">
              <w:t>Прибыль (убыток) от продаж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157 557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49 448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+108 109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+219</w:t>
            </w:r>
          </w:p>
        </w:tc>
      </w:tr>
      <w:tr w:rsidR="00513B06" w:rsidRPr="00992B6E" w:rsidTr="008B3597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06" w:rsidRPr="00992B6E" w:rsidRDefault="00513B06" w:rsidP="00513B06">
            <w:r w:rsidRPr="000D0421">
              <w:t>Доходы от участия в других организациях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Проценты к получению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11 465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11 753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-288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-2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Проценты к уплате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Прочие доходы, из них: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42 041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85 634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-43 593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-51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доходы от реализации основных средств и ТМЦ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39 825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72 211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-32 386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-45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Прочие расходы, из них: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(18 006)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(17 484)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+522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+3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расходы от реализации основных средств и ТМЦ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(4 505)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(9 162)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-4 657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-51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Прибыль (убыток) до налогообложения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193 057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129 351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+63 706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+49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Текущий налог на прибыль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(39 324)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(27 271)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-12 053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-44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Изменение отложенных налоговых обязательств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(3 352)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(1 464)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-1 888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-129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Изменение отложенных налоговых активов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1 995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391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+1 604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+410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Прочее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-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Чистая прибыль (убыток)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152 385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101 007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+51 378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  <w:rPr>
                <w:color w:val="000000"/>
              </w:rPr>
            </w:pPr>
            <w:r w:rsidRPr="000D0421">
              <w:t>+51</w:t>
            </w: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Рентабельность производственной деятельности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25,61%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8,53%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</w:pPr>
          </w:p>
        </w:tc>
      </w:tr>
      <w:tr w:rsidR="00513B06" w:rsidRPr="00992B6E" w:rsidTr="008B3597">
        <w:tc>
          <w:tcPr>
            <w:tcW w:w="3606" w:type="dxa"/>
          </w:tcPr>
          <w:p w:rsidR="00513B06" w:rsidRPr="00992B6E" w:rsidRDefault="00513B06" w:rsidP="00513B06">
            <w:r w:rsidRPr="000D0421">
              <w:t>Рентабельность в целом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28%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  <w:r w:rsidRPr="000D0421">
              <w:t>22%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3B06" w:rsidRPr="00992B6E" w:rsidRDefault="00513B06" w:rsidP="00513B06">
            <w:pPr>
              <w:jc w:val="center"/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B06" w:rsidRPr="00992B6E" w:rsidRDefault="00513B06" w:rsidP="00513B06">
            <w:pPr>
              <w:jc w:val="center"/>
            </w:pPr>
          </w:p>
        </w:tc>
      </w:tr>
    </w:tbl>
    <w:p w:rsidR="00B12ECD" w:rsidRDefault="00B12ECD" w:rsidP="00B12ECD">
      <w:pPr>
        <w:ind w:firstLine="708"/>
        <w:jc w:val="both"/>
      </w:pPr>
    </w:p>
    <w:p w:rsidR="007D2257" w:rsidRDefault="007D2257" w:rsidP="00B12ECD">
      <w:pPr>
        <w:ind w:firstLine="708"/>
        <w:jc w:val="both"/>
      </w:pPr>
    </w:p>
    <w:p w:rsidR="007D2257" w:rsidRDefault="007D2257" w:rsidP="00B12ECD">
      <w:pPr>
        <w:ind w:firstLine="708"/>
        <w:jc w:val="both"/>
      </w:pPr>
    </w:p>
    <w:p w:rsidR="007D2257" w:rsidRDefault="007D2257" w:rsidP="00B12ECD">
      <w:pPr>
        <w:ind w:firstLine="708"/>
        <w:jc w:val="both"/>
      </w:pPr>
    </w:p>
    <w:p w:rsidR="007D2257" w:rsidRDefault="007D2257" w:rsidP="00B12ECD">
      <w:pPr>
        <w:ind w:firstLine="708"/>
        <w:jc w:val="both"/>
      </w:pPr>
    </w:p>
    <w:p w:rsidR="007D2257" w:rsidRPr="00992B6E" w:rsidRDefault="007D2257" w:rsidP="00B12ECD">
      <w:pPr>
        <w:ind w:firstLine="708"/>
        <w:jc w:val="both"/>
      </w:pPr>
    </w:p>
    <w:p w:rsidR="007D2257" w:rsidRDefault="007D2257" w:rsidP="00B12ECD">
      <w:pPr>
        <w:autoSpaceDE w:val="0"/>
        <w:autoSpaceDN w:val="0"/>
        <w:adjustRightInd w:val="0"/>
        <w:ind w:firstLine="567"/>
        <w:rPr>
          <w:bCs/>
        </w:rPr>
      </w:pPr>
    </w:p>
    <w:p w:rsidR="00B12ECD" w:rsidRPr="00992B6E" w:rsidRDefault="00B12ECD" w:rsidP="00B12ECD">
      <w:pPr>
        <w:autoSpaceDE w:val="0"/>
        <w:autoSpaceDN w:val="0"/>
        <w:adjustRightInd w:val="0"/>
        <w:ind w:firstLine="567"/>
        <w:rPr>
          <w:bCs/>
        </w:rPr>
      </w:pPr>
      <w:r w:rsidRPr="00992B6E">
        <w:rPr>
          <w:bCs/>
        </w:rPr>
        <w:t>Сведения о состоянии чистых активов Общества</w:t>
      </w:r>
    </w:p>
    <w:p w:rsidR="00B12ECD" w:rsidRPr="00992B6E" w:rsidRDefault="00B12ECD" w:rsidP="00B12ECD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992B6E">
        <w:rPr>
          <w:bCs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2"/>
        <w:gridCol w:w="1989"/>
        <w:gridCol w:w="1989"/>
        <w:gridCol w:w="1989"/>
      </w:tblGrid>
      <w:tr w:rsidR="00B12ECD" w:rsidRPr="00992B6E" w:rsidTr="008B3597">
        <w:trPr>
          <w:trHeight w:val="30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 31.12.2017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 31.12.2016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 31.12.2015</w:t>
            </w:r>
          </w:p>
        </w:tc>
      </w:tr>
      <w:tr w:rsidR="00B12ECD" w:rsidRPr="00992B6E" w:rsidTr="008B3597">
        <w:trPr>
          <w:trHeight w:val="458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Cs/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Cs/>
                <w:color w:val="000000"/>
              </w:rPr>
            </w:pPr>
          </w:p>
        </w:tc>
      </w:tr>
      <w:tr w:rsidR="00B12ECD" w:rsidRPr="00992B6E" w:rsidTr="008B3597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Стоимость чистых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  <w:r w:rsidRPr="00992B6E">
              <w:rPr>
                <w:bCs/>
                <w:color w:val="000000"/>
              </w:rPr>
              <w:t>537 933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  <w:r w:rsidRPr="00992B6E">
              <w:rPr>
                <w:bCs/>
                <w:color w:val="000000"/>
              </w:rPr>
              <w:t>395 324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  <w:r w:rsidRPr="00992B6E">
              <w:rPr>
                <w:bCs/>
                <w:color w:val="000000"/>
              </w:rPr>
              <w:t>294 695</w:t>
            </w:r>
          </w:p>
        </w:tc>
      </w:tr>
      <w:tr w:rsidR="00B12ECD" w:rsidRPr="00992B6E" w:rsidTr="008B3597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Величина уставного капитала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47 534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47 534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47 534</w:t>
            </w:r>
          </w:p>
        </w:tc>
      </w:tr>
    </w:tbl>
    <w:p w:rsidR="00B12ECD" w:rsidRPr="00992B6E" w:rsidRDefault="00B12ECD" w:rsidP="00B12ECD">
      <w:pPr>
        <w:ind w:firstLine="567"/>
        <w:jc w:val="both"/>
      </w:pPr>
    </w:p>
    <w:p w:rsidR="00B12ECD" w:rsidRPr="00992B6E" w:rsidRDefault="00B12ECD" w:rsidP="00B12ECD">
      <w:pPr>
        <w:autoSpaceDE w:val="0"/>
        <w:autoSpaceDN w:val="0"/>
        <w:adjustRightInd w:val="0"/>
        <w:ind w:firstLine="567"/>
        <w:jc w:val="both"/>
      </w:pPr>
      <w:r w:rsidRPr="00992B6E">
        <w:t>За отчетный период стоимость чистых активов возросла на 142 609 тысяч рублей или на 36%.</w:t>
      </w:r>
    </w:p>
    <w:p w:rsidR="00B12ECD" w:rsidRPr="00992B6E" w:rsidRDefault="00B12ECD" w:rsidP="00B12ECD">
      <w:pPr>
        <w:autoSpaceDE w:val="0"/>
        <w:autoSpaceDN w:val="0"/>
        <w:adjustRightInd w:val="0"/>
        <w:jc w:val="both"/>
      </w:pPr>
      <w:r w:rsidRPr="00992B6E">
        <w:t xml:space="preserve">На отчетную дату разница между стоимостью чистых активов Общества и уставным капиталом Общества положительная и составляет 490 399 тысяч рублей. </w:t>
      </w:r>
    </w:p>
    <w:p w:rsidR="00B12ECD" w:rsidRPr="00992B6E" w:rsidRDefault="00B12ECD" w:rsidP="00B12ECD">
      <w:pPr>
        <w:ind w:firstLine="567"/>
        <w:jc w:val="both"/>
      </w:pPr>
    </w:p>
    <w:p w:rsidR="00B12ECD" w:rsidRPr="00992B6E" w:rsidRDefault="00B12ECD" w:rsidP="00B12ECD">
      <w:pPr>
        <w:ind w:firstLine="567"/>
        <w:jc w:val="both"/>
        <w:rPr>
          <w:bCs/>
        </w:rPr>
      </w:pPr>
      <w:r w:rsidRPr="00992B6E">
        <w:rPr>
          <w:bCs/>
        </w:rPr>
        <w:t>Анализ существенных изменений структуры активов и пассивов Общества за отчетный период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2649"/>
        <w:gridCol w:w="971"/>
        <w:gridCol w:w="1487"/>
        <w:gridCol w:w="1487"/>
        <w:gridCol w:w="1484"/>
        <w:gridCol w:w="1875"/>
      </w:tblGrid>
      <w:tr w:rsidR="00B12ECD" w:rsidRPr="00992B6E" w:rsidTr="008B3597">
        <w:trPr>
          <w:trHeight w:val="300"/>
        </w:trPr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jc w:val="right"/>
              <w:rPr>
                <w:bCs/>
                <w:color w:val="000000"/>
              </w:rPr>
            </w:pPr>
            <w:r w:rsidRPr="00992B6E">
              <w:rPr>
                <w:bCs/>
                <w:color w:val="000000"/>
              </w:rPr>
              <w:t>(тыс. руб.)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Код строки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 31.12.2017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на 31.12.2016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Изменение к прошлому году (+/-)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абсолютное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относительное в %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I. Внеоборотные активы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 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Нематериальные активы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1110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1 434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-846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-59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Основные средства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136 889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121 350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+15 539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+13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Финансовые вложения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1170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в том числе: инвестиции в другие организации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1173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-265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Отложенные налоговые активы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1180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4 099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5 447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-1 348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-25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Итого по разделу 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141 576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128 496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+13 080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+10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II. Оборотные активы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Запасы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22 217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22 411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-194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-0,9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 xml:space="preserve">в том числе: </w:t>
            </w:r>
          </w:p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сырье, материалы и другие аналогичные ценности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19 091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18 937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+0,8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затраты в незавершенном производстве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готовая продукция, товары для перепродажи и товары отгруженные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3 126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3 197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-71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</w:t>
            </w:r>
          </w:p>
        </w:tc>
      </w:tr>
      <w:tr w:rsidR="00B12ECD" w:rsidRPr="00992B6E" w:rsidTr="007D225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Налог на добавленную стоимость по приобретенным ценностям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7D2257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lastRenderedPageBreak/>
              <w:t>Дебиторская задолженность (сумма строк 1231+1235)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268 149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71 345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+196 804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+276</w:t>
            </w:r>
          </w:p>
        </w:tc>
      </w:tr>
      <w:tr w:rsidR="00B12ECD" w:rsidRPr="00992B6E" w:rsidTr="006403A2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из нее: 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9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1231</w:t>
            </w:r>
          </w:p>
        </w:tc>
        <w:tc>
          <w:tcPr>
            <w:tcW w:w="1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140</w:t>
            </w:r>
          </w:p>
        </w:tc>
        <w:tc>
          <w:tcPr>
            <w:tcW w:w="14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-140</w:t>
            </w:r>
          </w:p>
        </w:tc>
        <w:tc>
          <w:tcPr>
            <w:tcW w:w="1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6403A2" w:rsidRPr="00992B6E" w:rsidTr="006403A2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rPr>
                <w:color w:val="000000"/>
              </w:rPr>
            </w:pPr>
            <w:r w:rsidRPr="000B71CE">
              <w:t>в том числе: прочие дебиторы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jc w:val="center"/>
              <w:rPr>
                <w:color w:val="000000"/>
              </w:rPr>
            </w:pPr>
            <w:r w:rsidRPr="000B71CE">
              <w:t>1234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jc w:val="center"/>
              <w:rPr>
                <w:color w:val="000000"/>
              </w:rPr>
            </w:pPr>
            <w:r w:rsidRPr="000B71CE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jc w:val="center"/>
              <w:rPr>
                <w:color w:val="000000"/>
              </w:rPr>
            </w:pPr>
            <w:r w:rsidRPr="000B71CE">
              <w:t>140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jc w:val="center"/>
              <w:rPr>
                <w:color w:val="000000"/>
              </w:rPr>
            </w:pPr>
            <w:r w:rsidRPr="000B71CE">
              <w:t>-140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3A2" w:rsidRPr="00992B6E" w:rsidRDefault="006403A2" w:rsidP="006403A2">
            <w:pPr>
              <w:jc w:val="center"/>
              <w:rPr>
                <w:color w:val="000000"/>
              </w:rPr>
            </w:pPr>
            <w:r w:rsidRPr="000B71CE"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268 149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71 205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+196 944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+277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в том числе: покупатели и заказчики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240 877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44 794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+196 083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+438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 xml:space="preserve">авансы выданные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2 386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3 503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-1 117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-32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прочие дебиторы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24 886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22 908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+ 1 978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+9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bookmarkStart w:id="5" w:name="_Hlk509142962"/>
            <w:r w:rsidRPr="00992B6E">
              <w:rPr>
                <w:color w:val="000000"/>
              </w:rPr>
              <w:t>Денежные средства и денежные эквиваленты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183 148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250 929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-67 781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-27</w:t>
            </w:r>
          </w:p>
        </w:tc>
      </w:tr>
      <w:bookmarkEnd w:id="5"/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Прочие оборотные активы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1260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Итого по разделу II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473 516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344 936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+128 580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+37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 xml:space="preserve">Баланс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1600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615 092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473 432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+141 660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+30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III. Капитал и резервы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Уставный капитал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Переоценка внеоборотных активов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89 295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97 170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-7 875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-8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Резервный капитал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448 589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298 105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+150 484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+50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в том числе: нераспределенная прибыль (непокрытый убыток) отчетного периода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1371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152 385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101 007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+51 378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+51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Итого по разделу III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537 933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395 324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+142 609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+36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V Краткосрочные обязательства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Кредиторская задолженность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51 707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50 233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+1 474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+3</w:t>
            </w:r>
          </w:p>
        </w:tc>
      </w:tr>
      <w:tr w:rsidR="00B12ECD" w:rsidRPr="00992B6E" w:rsidTr="007D225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в том числе: поставщики и подрядчики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16 474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24 978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-8 504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-34</w:t>
            </w:r>
          </w:p>
        </w:tc>
      </w:tr>
      <w:tr w:rsidR="00B12ECD" w:rsidRPr="00992B6E" w:rsidTr="007D2257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lastRenderedPageBreak/>
              <w:t>задолженность перед персоналом организации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7 872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8 078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-206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-3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задолженность по налогам и сборам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14 258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7 754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+6 504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+84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задолженность по страховым взносам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6 977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5 044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 xml:space="preserve"> +1 933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+38</w:t>
            </w:r>
          </w:p>
        </w:tc>
      </w:tr>
      <w:tr w:rsidR="00B12ECD" w:rsidRPr="00992B6E" w:rsidTr="006403A2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авансы полученные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2 953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2 411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+542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+22</w:t>
            </w:r>
          </w:p>
        </w:tc>
      </w:tr>
      <w:tr w:rsidR="00B12ECD" w:rsidRPr="00992B6E" w:rsidTr="006403A2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задолженность по выплате дивидендов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2 234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535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+1 699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+318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прочие кредиторы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1527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939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1 433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-494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-34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ECD" w:rsidRPr="00992B6E" w:rsidRDefault="00B12ECD" w:rsidP="008B3597">
            <w:pPr>
              <w:rPr>
                <w:color w:val="000000"/>
              </w:rPr>
            </w:pPr>
            <w:r w:rsidRPr="00992B6E">
              <w:rPr>
                <w:color w:val="000000"/>
              </w:rPr>
              <w:t>Оценочные обязательства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1540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25 452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27 875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-2 423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CD" w:rsidRPr="00992B6E" w:rsidRDefault="00B12ECD" w:rsidP="008B3597">
            <w:pPr>
              <w:jc w:val="center"/>
              <w:rPr>
                <w:color w:val="000000"/>
              </w:rPr>
            </w:pPr>
            <w:r w:rsidRPr="00992B6E">
              <w:rPr>
                <w:color w:val="000000"/>
              </w:rPr>
              <w:t>-9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Итого по разделу IV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77 159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78 108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-949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-1</w:t>
            </w:r>
          </w:p>
        </w:tc>
      </w:tr>
      <w:tr w:rsidR="00B12ECD" w:rsidRPr="00992B6E" w:rsidTr="008B3597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ECD" w:rsidRPr="00992B6E" w:rsidRDefault="00B12ECD" w:rsidP="008B3597">
            <w:pPr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Баланс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1700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615 092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473 432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+141 660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CD" w:rsidRPr="00992B6E" w:rsidRDefault="00B12ECD" w:rsidP="008B3597">
            <w:pPr>
              <w:jc w:val="center"/>
              <w:rPr>
                <w:b/>
                <w:bCs/>
                <w:color w:val="000000"/>
              </w:rPr>
            </w:pPr>
            <w:r w:rsidRPr="00992B6E">
              <w:rPr>
                <w:b/>
                <w:bCs/>
                <w:color w:val="000000"/>
              </w:rPr>
              <w:t>+30</w:t>
            </w:r>
          </w:p>
        </w:tc>
      </w:tr>
    </w:tbl>
    <w:p w:rsidR="00B12ECD" w:rsidRPr="00992B6E" w:rsidRDefault="00B12ECD" w:rsidP="00B12ECD"/>
    <w:p w:rsidR="00B12ECD" w:rsidRPr="00992B6E" w:rsidRDefault="00B12ECD" w:rsidP="00B12ECD">
      <w:pPr>
        <w:autoSpaceDE w:val="0"/>
        <w:autoSpaceDN w:val="0"/>
        <w:adjustRightInd w:val="0"/>
        <w:jc w:val="both"/>
      </w:pPr>
      <w:r w:rsidRPr="00992B6E">
        <w:t>Снижение по строке 1110 «Нематериальные активы» на 846 тысяч рублей (-59%) в течение 2017 года произошло, в основном, за счет начисления амортизации по нематериальным активам на балансе Общества, опережающего приобретение нематериальный активов в отчетном периоде.</w:t>
      </w:r>
    </w:p>
    <w:p w:rsidR="00B12ECD" w:rsidRPr="00992B6E" w:rsidRDefault="00B12ECD" w:rsidP="00B12ECD">
      <w:pPr>
        <w:autoSpaceDE w:val="0"/>
        <w:autoSpaceDN w:val="0"/>
        <w:adjustRightInd w:val="0"/>
        <w:jc w:val="both"/>
      </w:pPr>
      <w:proofErr w:type="gramStart"/>
      <w:r w:rsidRPr="00992B6E">
        <w:t>Увеличение  по</w:t>
      </w:r>
      <w:proofErr w:type="gramEnd"/>
      <w:r w:rsidRPr="00992B6E">
        <w:t xml:space="preserve"> строке 1235 «Дебиторская задолженность (платежи по которой ожидаются в течение 12 месяцев после отчетной даты)» на 196 944 тысяч рублей (+277%) в течение 2017 года произошло, в основном, за счет роста дебиторской задолженности ПАО «ГМК Норильский никель» на 201 159 тысяч рублей. Указанное увеличение дебиторской задолженности ПАО «ГМК Норильский никель» обусловлено исполнением </w:t>
      </w:r>
      <w:proofErr w:type="gramStart"/>
      <w:r w:rsidRPr="00992B6E">
        <w:t>решения  Бюджетного</w:t>
      </w:r>
      <w:proofErr w:type="gramEnd"/>
      <w:r w:rsidRPr="00992B6E">
        <w:t xml:space="preserve"> комитета Компании (п. 2.2.2 Протокола Бюджетного комитета Компании от 28.10.2016 № ГМК/97-пр-бк).</w:t>
      </w:r>
    </w:p>
    <w:p w:rsidR="006403A2" w:rsidRPr="006403A2" w:rsidRDefault="006403A2" w:rsidP="006403A2">
      <w:pPr>
        <w:jc w:val="both"/>
        <w:rPr>
          <w:color w:val="000000"/>
        </w:rPr>
      </w:pPr>
      <w:r w:rsidRPr="006403A2">
        <w:rPr>
          <w:color w:val="000000"/>
        </w:rPr>
        <w:t>Снижение по строке 1110 «Денежные средства и денежные эквиваленты» на 67 781 тысячу рублей (-27%) в течение 2017 года произошло, в основном, за счет уменьшения остатка денежных средств в результате операционной деятельности на 53 310 тысяч рублей вследствие увеличения дебиторской задолженности, роста выплат работникам, оплаты оказанных услуг производственного характера, по налогам, сборам, платежам, снижения остатка денежных средств в результате инвестиционной деятельности на 6 110 тысяч рублей вследствие уменьшения поступления от реализации основных средств и увеличения выплат по реализации инвестиционного плана отчетного периода, выплат</w:t>
      </w:r>
      <w:r>
        <w:rPr>
          <w:color w:val="000000"/>
        </w:rPr>
        <w:t>ы</w:t>
      </w:r>
      <w:r w:rsidRPr="006403A2">
        <w:rPr>
          <w:color w:val="000000"/>
        </w:rPr>
        <w:t xml:space="preserve"> дивидендов на 8 361 тысячу рублей. </w:t>
      </w:r>
    </w:p>
    <w:p w:rsidR="006403A2" w:rsidRDefault="006403A2" w:rsidP="006403A2">
      <w:pPr>
        <w:jc w:val="both"/>
        <w:rPr>
          <w:color w:val="000000"/>
        </w:rPr>
      </w:pPr>
      <w:r w:rsidRPr="006403A2">
        <w:rPr>
          <w:color w:val="000000"/>
        </w:rPr>
        <w:t>Увеличение по строке 1370 «Нераспределенная прибыль (непокрытый убыток)» на 150 484 тысячи рублей (+50%) произошло, в основном, за счет получения Обществом прибыли по результатам работы за 2017 год в размере 152 385 тысяч рублей.</w:t>
      </w:r>
    </w:p>
    <w:p w:rsidR="00B12ECD" w:rsidRPr="00992B6E" w:rsidRDefault="00B12ECD" w:rsidP="006403A2">
      <w:pPr>
        <w:jc w:val="both"/>
      </w:pPr>
      <w:r w:rsidRPr="00992B6E">
        <w:t>Снижение по строке 1521 «Кредиторская задолженность поставщикам и подрядчикам» на 8 504 тысячи рублей (-34%) обусловлено исполнением условий заключенных договоров.</w:t>
      </w:r>
    </w:p>
    <w:p w:rsidR="00B12ECD" w:rsidRPr="00992B6E" w:rsidRDefault="00B12ECD" w:rsidP="00B12ECD">
      <w:pPr>
        <w:jc w:val="both"/>
      </w:pPr>
      <w:r w:rsidRPr="00992B6E">
        <w:t>Увеличение по строке 1523 «Кредиторская задолженность по налогам и сборам» на 6 504 тысячи рублей (+84%) произошло, в основном, за счет роста текущей задолженности по налогу на добавленную стоимость на 6 342 тысячи рублей в связи с ростом его начисления в 4 квартале отчетного года.</w:t>
      </w:r>
    </w:p>
    <w:p w:rsidR="00B12ECD" w:rsidRPr="00992B6E" w:rsidRDefault="00B12ECD" w:rsidP="00B12ECD">
      <w:pPr>
        <w:ind w:firstLine="708"/>
        <w:jc w:val="both"/>
      </w:pPr>
      <w:r w:rsidRPr="00992B6E">
        <w:t xml:space="preserve">С учетом позитивных и негативных моментов финансово-хозяйственной деятельности 2017 года финансовое состояние Общества можно охарактеризовать как устойчивое, обеспеченность оборотными средствами как достаточную. </w:t>
      </w:r>
    </w:p>
    <w:p w:rsidR="00B12ECD" w:rsidRDefault="00B12ECD" w:rsidP="00B12ECD">
      <w:pPr>
        <w:jc w:val="both"/>
      </w:pPr>
      <w:r w:rsidRPr="00992B6E">
        <w:t>Вышесказанное подтверждается следующими основными показателями финансовой устойчивости коммерческой организации:</w:t>
      </w:r>
    </w:p>
    <w:p w:rsidR="007D2257" w:rsidRPr="00992B6E" w:rsidRDefault="007D2257" w:rsidP="00B12ECD">
      <w:pPr>
        <w:jc w:val="both"/>
      </w:pPr>
    </w:p>
    <w:p w:rsidR="00B12ECD" w:rsidRPr="00992B6E" w:rsidRDefault="00B12ECD" w:rsidP="00B12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2628"/>
        <w:gridCol w:w="1518"/>
        <w:gridCol w:w="1691"/>
      </w:tblGrid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Порядок расчета</w:t>
            </w:r>
          </w:p>
        </w:tc>
        <w:tc>
          <w:tcPr>
            <w:tcW w:w="1518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Значение</w:t>
            </w:r>
          </w:p>
        </w:tc>
        <w:tc>
          <w:tcPr>
            <w:tcW w:w="1691" w:type="dxa"/>
            <w:shd w:val="clear" w:color="auto" w:fill="auto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Нормативное                  значение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>Коэффициент абсолютной ликвидности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(Денежные средства + Краткосрочные финансовые вложения) / Текущие обязательства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2,4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0,2 и более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>Коэффициент текущей ликвидности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Оборотные активы / Краткосрочные обязательства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6,1</w:t>
            </w:r>
          </w:p>
        </w:tc>
        <w:tc>
          <w:tcPr>
            <w:tcW w:w="1691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</w:p>
          <w:p w:rsidR="00B12ECD" w:rsidRPr="00992B6E" w:rsidRDefault="00B12ECD" w:rsidP="008B3597">
            <w:pPr>
              <w:jc w:val="center"/>
            </w:pPr>
            <w:r w:rsidRPr="00992B6E">
              <w:t>2,0 и более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>Коэффициент быстрой ликвидности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(Денежные средства + Краткосрочные финансовые вложения + Краткосрочная дебиторская задолженность) / Краткосрочные обязательства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5,8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1,0 и более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>Коэффициент обеспеченности оборотными средствами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(Собственный капитал – Внеоборотные активы) / Оборотные активы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0,8</w:t>
            </w:r>
          </w:p>
        </w:tc>
        <w:tc>
          <w:tcPr>
            <w:tcW w:w="1691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</w:p>
          <w:p w:rsidR="00B12ECD" w:rsidRPr="00992B6E" w:rsidRDefault="00B12ECD" w:rsidP="008B3597">
            <w:pPr>
              <w:jc w:val="center"/>
            </w:pPr>
            <w:r w:rsidRPr="00992B6E">
              <w:t>0,1 и более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>Коэффициент автономии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Собственный капитал / Активы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0,9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0,5 и более</w:t>
            </w:r>
          </w:p>
        </w:tc>
      </w:tr>
      <w:tr w:rsidR="00B12ECD" w:rsidRPr="00992B6E" w:rsidTr="008B3597">
        <w:tc>
          <w:tcPr>
            <w:tcW w:w="3932" w:type="dxa"/>
            <w:shd w:val="clear" w:color="auto" w:fill="auto"/>
          </w:tcPr>
          <w:p w:rsidR="00B12ECD" w:rsidRPr="00992B6E" w:rsidRDefault="00B12ECD" w:rsidP="008B3597">
            <w:r w:rsidRPr="00992B6E">
              <w:t xml:space="preserve">Степень платежеспособности по           текущим обязательствам </w:t>
            </w:r>
          </w:p>
        </w:tc>
        <w:tc>
          <w:tcPr>
            <w:tcW w:w="2628" w:type="dxa"/>
            <w:shd w:val="clear" w:color="auto" w:fill="auto"/>
          </w:tcPr>
          <w:p w:rsidR="00B12ECD" w:rsidRPr="00992B6E" w:rsidRDefault="00B12ECD" w:rsidP="00EE0793">
            <w:r w:rsidRPr="00992B6E">
              <w:t>Текущие обязательства / Среднемесячная выручка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1,2</w:t>
            </w:r>
          </w:p>
        </w:tc>
        <w:tc>
          <w:tcPr>
            <w:tcW w:w="1691" w:type="dxa"/>
            <w:shd w:val="clear" w:color="auto" w:fill="auto"/>
          </w:tcPr>
          <w:p w:rsidR="00B12ECD" w:rsidRPr="00992B6E" w:rsidRDefault="00B12ECD" w:rsidP="008B3597">
            <w:pPr>
              <w:jc w:val="center"/>
            </w:pPr>
          </w:p>
          <w:p w:rsidR="00B12ECD" w:rsidRPr="00992B6E" w:rsidRDefault="00B12ECD" w:rsidP="008B3597">
            <w:pPr>
              <w:jc w:val="center"/>
            </w:pPr>
            <w:r w:rsidRPr="00992B6E">
              <w:t>3,0 и менее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Default="00B12ECD" w:rsidP="00B12ECD">
      <w:pPr>
        <w:ind w:firstLine="708"/>
        <w:jc w:val="both"/>
      </w:pPr>
      <w:r w:rsidRPr="00992B6E">
        <w:t xml:space="preserve">В области трудовых и социальных отношений необходимо отметить, что органы управления Общества соблюдали положения Коллективного договора, заключенного Обществом и работниками Общества на 2011-2014 годы, продленного до 2017 года включительно, и контролировали их исполнение всеми работниками Общества. 8 декабря 2017 года был заключен новый Коллективный договор между Обществом и </w:t>
      </w:r>
      <w:proofErr w:type="gramStart"/>
      <w:r w:rsidRPr="00992B6E">
        <w:t>работниками  Общества</w:t>
      </w:r>
      <w:proofErr w:type="gramEnd"/>
      <w:r w:rsidRPr="00992B6E">
        <w:t xml:space="preserve"> на 2017-2020гг.</w:t>
      </w:r>
    </w:p>
    <w:p w:rsidR="007D2257" w:rsidRPr="00992B6E" w:rsidRDefault="007D2257" w:rsidP="00B12ECD">
      <w:pPr>
        <w:ind w:firstLine="708"/>
        <w:jc w:val="both"/>
      </w:pPr>
    </w:p>
    <w:p w:rsidR="00B12ECD" w:rsidRPr="00992B6E" w:rsidRDefault="00B12ECD" w:rsidP="00B12ECD">
      <w:pPr>
        <w:ind w:firstLine="708"/>
        <w:jc w:val="both"/>
      </w:pPr>
      <w:r w:rsidRPr="00992B6E">
        <w:t>Трудовую и социальную политику Общества можно проиллюстрировать следующими показателями:</w:t>
      </w:r>
    </w:p>
    <w:p w:rsidR="00B12ECD" w:rsidRPr="00992B6E" w:rsidRDefault="00B12ECD" w:rsidP="00B12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757"/>
        <w:gridCol w:w="1758"/>
        <w:gridCol w:w="2306"/>
      </w:tblGrid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Наименование показателя</w:t>
            </w:r>
          </w:p>
          <w:p w:rsidR="00B12ECD" w:rsidRPr="00992B6E" w:rsidRDefault="00B12ECD" w:rsidP="008B3597">
            <w:pPr>
              <w:rPr>
                <w:b/>
              </w:rPr>
            </w:pPr>
          </w:p>
        </w:tc>
        <w:tc>
          <w:tcPr>
            <w:tcW w:w="1757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2017 год факт</w:t>
            </w:r>
          </w:p>
        </w:tc>
        <w:tc>
          <w:tcPr>
            <w:tcW w:w="1758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2016 год факт</w:t>
            </w:r>
          </w:p>
        </w:tc>
        <w:tc>
          <w:tcPr>
            <w:tcW w:w="2306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 (+/-) (%)</w:t>
            </w:r>
          </w:p>
        </w:tc>
      </w:tr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r w:rsidRPr="00992B6E">
              <w:t>Среднесписочная численность                 работников (чел.)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493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524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-31 (-6%)</w:t>
            </w:r>
          </w:p>
        </w:tc>
      </w:tr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r w:rsidRPr="00992B6E">
              <w:t>Среднемесячная заработная плата (руб./чел. в мес.)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48 062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41 638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+6 424 (+15%)</w:t>
            </w:r>
          </w:p>
        </w:tc>
      </w:tr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r w:rsidRPr="00992B6E">
              <w:t>Производительность труда в натуральном выражении (тыс. т/чел.)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1,97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1,60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+0,37 (+23%)</w:t>
            </w:r>
          </w:p>
        </w:tc>
      </w:tr>
      <w:tr w:rsidR="00B12ECD" w:rsidRPr="00992B6E" w:rsidTr="007D2257">
        <w:trPr>
          <w:trHeight w:val="430"/>
        </w:trPr>
        <w:tc>
          <w:tcPr>
            <w:tcW w:w="3807" w:type="dxa"/>
          </w:tcPr>
          <w:p w:rsidR="00B12ECD" w:rsidRPr="00992B6E" w:rsidRDefault="00B12ECD" w:rsidP="008B3597">
            <w:r w:rsidRPr="00992B6E">
              <w:t>Производительность труда в денежном выражении (тыс. руб./чел.)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1 567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1 205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+362 (+30%)</w:t>
            </w:r>
          </w:p>
        </w:tc>
      </w:tr>
      <w:tr w:rsidR="00B12ECD" w:rsidRPr="00992B6E" w:rsidTr="007D2257">
        <w:tc>
          <w:tcPr>
            <w:tcW w:w="3807" w:type="dxa"/>
          </w:tcPr>
          <w:p w:rsidR="00B12ECD" w:rsidRPr="00992B6E" w:rsidRDefault="00B12ECD" w:rsidP="008B3597">
            <w:r w:rsidRPr="00992B6E">
              <w:lastRenderedPageBreak/>
              <w:t>Затраты на мероприятия по охране труда (тыс. руб.) 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7 197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6 321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+876 (+14%)</w:t>
            </w:r>
          </w:p>
        </w:tc>
      </w:tr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r w:rsidRPr="00992B6E">
              <w:t>Материальная помощь работникам (тыс. руб.)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868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1 006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-138 (-14%)</w:t>
            </w:r>
          </w:p>
        </w:tc>
      </w:tr>
      <w:tr w:rsidR="00B12ECD" w:rsidRPr="00992B6E" w:rsidTr="008B3597">
        <w:tc>
          <w:tcPr>
            <w:tcW w:w="3807" w:type="dxa"/>
          </w:tcPr>
          <w:p w:rsidR="00B12ECD" w:rsidRPr="00992B6E" w:rsidRDefault="00B12ECD" w:rsidP="008B3597">
            <w:r w:rsidRPr="00992B6E">
              <w:t>Материальная помощь неработающим пенсионерам</w:t>
            </w:r>
            <w:r w:rsidR="00EE0793">
              <w:t xml:space="preserve">            </w:t>
            </w:r>
            <w:proofErr w:type="gramStart"/>
            <w:r w:rsidR="00EE0793">
              <w:t xml:space="preserve">  </w:t>
            </w:r>
            <w:r w:rsidRPr="00992B6E">
              <w:t xml:space="preserve"> (</w:t>
            </w:r>
            <w:proofErr w:type="gramEnd"/>
            <w:r w:rsidRPr="00992B6E">
              <w:t>тыс. руб.)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557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+42 (+</w:t>
            </w:r>
            <w:r w:rsidR="00A3678E">
              <w:rPr>
                <w:color w:val="000000"/>
              </w:rPr>
              <w:t>8</w:t>
            </w:r>
            <w:r w:rsidRPr="00992B6E">
              <w:rPr>
                <w:color w:val="000000"/>
              </w:rPr>
              <w:t>%)</w:t>
            </w:r>
          </w:p>
        </w:tc>
      </w:tr>
      <w:tr w:rsidR="00B12ECD" w:rsidRPr="00992B6E" w:rsidTr="006403A2">
        <w:tc>
          <w:tcPr>
            <w:tcW w:w="3807" w:type="dxa"/>
          </w:tcPr>
          <w:p w:rsidR="00B12ECD" w:rsidRPr="00992B6E" w:rsidRDefault="00B12ECD" w:rsidP="008B3597">
            <w:r w:rsidRPr="00992B6E">
              <w:t>Оздоровление детей в санаторно-оздоровительных лагерях                  Красноярского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424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+11 (+3%)</w:t>
            </w:r>
          </w:p>
        </w:tc>
      </w:tr>
      <w:tr w:rsidR="00B12ECD" w:rsidRPr="00992B6E" w:rsidTr="006403A2">
        <w:tc>
          <w:tcPr>
            <w:tcW w:w="3807" w:type="dxa"/>
            <w:tcBorders>
              <w:bottom w:val="single" w:sz="4" w:space="0" w:color="auto"/>
            </w:tcBorders>
          </w:tcPr>
          <w:p w:rsidR="00B12ECD" w:rsidRPr="00992B6E" w:rsidRDefault="00B12ECD" w:rsidP="008B3597">
            <w:r w:rsidRPr="00992B6E">
              <w:t>Оздоровление работников в              ООО «Санаторий «Заполярье»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965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836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+129 (+15%)</w:t>
            </w:r>
          </w:p>
        </w:tc>
      </w:tr>
      <w:tr w:rsidR="00B12ECD" w:rsidRPr="00992B6E" w:rsidTr="008B3597">
        <w:tc>
          <w:tcPr>
            <w:tcW w:w="3807" w:type="dxa"/>
            <w:tcBorders>
              <w:top w:val="single" w:sz="4" w:space="0" w:color="auto"/>
            </w:tcBorders>
          </w:tcPr>
          <w:p w:rsidR="00B12ECD" w:rsidRPr="00992B6E" w:rsidRDefault="00B12ECD" w:rsidP="008B3597">
            <w:r w:rsidRPr="00992B6E">
              <w:t xml:space="preserve">Оплата проезда работников в          санаторий «Заполярье» и обратно в размере 100 процентов </w:t>
            </w:r>
          </w:p>
          <w:p w:rsidR="00B12ECD" w:rsidRPr="00992B6E" w:rsidRDefault="00B12ECD" w:rsidP="008B3597">
            <w:r w:rsidRPr="00992B6E">
              <w:t>стоимости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507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t>455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+52 (+11%)</w:t>
            </w:r>
          </w:p>
        </w:tc>
      </w:tr>
    </w:tbl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jc w:val="both"/>
      </w:pPr>
      <w:r w:rsidRPr="00992B6E">
        <w:t>* Затраты на мероприятия по охране труда включали приобретение специальной одежды, средств индивидуальной защиты и дезинфицирующих моющих средств, медикаментов, оплату профилактического питания, аттестацию рабочих мест, контроль производственных факторов по программе производственного контроля, проведение предварительных и периодических медицинских осмотров, реабилитацию и профилактические лечебные мероприятия в рамках добровольного медицинского страхования.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708"/>
        <w:jc w:val="both"/>
      </w:pPr>
      <w:r w:rsidRPr="00992B6E">
        <w:t xml:space="preserve">Принимая во внимание показатели работы и анализ деятельности структурных подразделений, итоги финансово-хозяйственной деятельности Общества за 2017 год и деятельность Совета директоров Общества предлагается оценить, как удовлетворительную. </w:t>
      </w:r>
    </w:p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jc w:val="both"/>
      </w:pPr>
    </w:p>
    <w:p w:rsidR="00B12ECD" w:rsidRPr="00992B6E" w:rsidRDefault="00B12ECD" w:rsidP="00B12ECD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t>6. 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выражении.</w:t>
      </w:r>
    </w:p>
    <w:p w:rsidR="00B12ECD" w:rsidRPr="00992B6E" w:rsidRDefault="00B12ECD" w:rsidP="00B12ECD">
      <w:pPr>
        <w:ind w:firstLine="708"/>
        <w:jc w:val="both"/>
      </w:pPr>
    </w:p>
    <w:p w:rsidR="00B12ECD" w:rsidRPr="00992B6E" w:rsidRDefault="00B12ECD" w:rsidP="00B12ECD">
      <w:pPr>
        <w:ind w:firstLine="708"/>
        <w:jc w:val="both"/>
      </w:pPr>
      <w:r w:rsidRPr="00992B6E">
        <w:t>В отчетном году АО «Красноярский речной порт» использовало следующие виды энергетических ресурсов (объем ресурса в денежном выражении указан без учета НДС):</w:t>
      </w:r>
    </w:p>
    <w:p w:rsidR="00B12ECD" w:rsidRPr="00992B6E" w:rsidRDefault="00B12ECD" w:rsidP="00B12E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763"/>
        <w:gridCol w:w="1764"/>
        <w:gridCol w:w="1514"/>
        <w:gridCol w:w="805"/>
      </w:tblGrid>
      <w:tr w:rsidR="00B12ECD" w:rsidRPr="00992B6E" w:rsidTr="008B3597">
        <w:tc>
          <w:tcPr>
            <w:tcW w:w="3782" w:type="dxa"/>
            <w:vMerge w:val="restart"/>
            <w:vAlign w:val="center"/>
          </w:tcPr>
          <w:p w:rsidR="00B12ECD" w:rsidRPr="00992B6E" w:rsidRDefault="00B12ECD" w:rsidP="008B3597">
            <w:pPr>
              <w:rPr>
                <w:b/>
              </w:rPr>
            </w:pPr>
            <w:r w:rsidRPr="00992B6E">
              <w:rPr>
                <w:b/>
              </w:rPr>
              <w:t>Наименование ресурса</w:t>
            </w:r>
          </w:p>
        </w:tc>
        <w:tc>
          <w:tcPr>
            <w:tcW w:w="1763" w:type="dxa"/>
            <w:vMerge w:val="restart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2017 год факт</w:t>
            </w:r>
          </w:p>
        </w:tc>
        <w:tc>
          <w:tcPr>
            <w:tcW w:w="1764" w:type="dxa"/>
            <w:vMerge w:val="restart"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2016 год факт</w:t>
            </w:r>
          </w:p>
        </w:tc>
        <w:tc>
          <w:tcPr>
            <w:tcW w:w="2319" w:type="dxa"/>
            <w:gridSpan w:val="2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Отклонение</w:t>
            </w:r>
          </w:p>
        </w:tc>
      </w:tr>
      <w:tr w:rsidR="00B12ECD" w:rsidRPr="00992B6E" w:rsidTr="008B3597">
        <w:tc>
          <w:tcPr>
            <w:tcW w:w="3782" w:type="dxa"/>
            <w:vMerge/>
          </w:tcPr>
          <w:p w:rsidR="00B12ECD" w:rsidRPr="00992B6E" w:rsidRDefault="00B12ECD" w:rsidP="008B3597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(+/-)</w:t>
            </w:r>
          </w:p>
        </w:tc>
        <w:tc>
          <w:tcPr>
            <w:tcW w:w="805" w:type="dxa"/>
          </w:tcPr>
          <w:p w:rsidR="00B12ECD" w:rsidRPr="00992B6E" w:rsidRDefault="00B12ECD" w:rsidP="008B3597">
            <w:pPr>
              <w:jc w:val="center"/>
              <w:rPr>
                <w:b/>
              </w:rPr>
            </w:pPr>
            <w:r w:rsidRPr="00992B6E">
              <w:rPr>
                <w:b/>
              </w:rPr>
              <w:t>(%)</w:t>
            </w:r>
          </w:p>
        </w:tc>
      </w:tr>
      <w:tr w:rsidR="00B12ECD" w:rsidRPr="00992B6E" w:rsidTr="008B3597">
        <w:tc>
          <w:tcPr>
            <w:tcW w:w="9628" w:type="dxa"/>
            <w:gridSpan w:val="5"/>
          </w:tcPr>
          <w:p w:rsidR="00B12ECD" w:rsidRPr="00992B6E" w:rsidRDefault="00B12ECD" w:rsidP="008B3597">
            <w:r w:rsidRPr="00992B6E">
              <w:t>В натуральном выражении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>Тепловая энергия (Гкал)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5 677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6 581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-904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-14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>Электрическая энергия (кВт*час)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7 693 877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7 923 946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-230 069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-3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>Бензин автомобильный (тонн)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23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31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-8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t>-26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>Топливо дизельное (тонн)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541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541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B12ECD" w:rsidRPr="00992B6E" w:rsidTr="008B3597">
        <w:tc>
          <w:tcPr>
            <w:tcW w:w="9628" w:type="dxa"/>
            <w:gridSpan w:val="5"/>
          </w:tcPr>
          <w:p w:rsidR="00B12ECD" w:rsidRPr="00992B6E" w:rsidRDefault="00B12ECD" w:rsidP="008B3597">
            <w:r w:rsidRPr="00992B6E">
              <w:t>В денежном выражении по начислению (тыс. руб.)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>Тепловая энергия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7 367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8 233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-866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-11</w:t>
            </w:r>
          </w:p>
        </w:tc>
      </w:tr>
      <w:tr w:rsidR="00B12ECD" w:rsidRPr="00992B6E" w:rsidTr="008B3597">
        <w:trPr>
          <w:trHeight w:val="201"/>
        </w:trPr>
        <w:tc>
          <w:tcPr>
            <w:tcW w:w="3782" w:type="dxa"/>
          </w:tcPr>
          <w:p w:rsidR="00B12ECD" w:rsidRPr="00992B6E" w:rsidRDefault="00B12ECD" w:rsidP="008B3597">
            <w:r w:rsidRPr="00992B6E">
              <w:t xml:space="preserve">Электрическая энергия 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21 601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19 966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1 635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+</w:t>
            </w:r>
            <w:r w:rsidRPr="00992B6E">
              <w:rPr>
                <w:color w:val="000000"/>
              </w:rPr>
              <w:t>8</w:t>
            </w:r>
          </w:p>
        </w:tc>
      </w:tr>
      <w:tr w:rsidR="00B12ECD" w:rsidRPr="00992B6E" w:rsidTr="008B3597">
        <w:tc>
          <w:tcPr>
            <w:tcW w:w="3782" w:type="dxa"/>
          </w:tcPr>
          <w:p w:rsidR="00B12ECD" w:rsidRPr="00992B6E" w:rsidRDefault="00B12ECD" w:rsidP="008B3597">
            <w:r w:rsidRPr="00992B6E">
              <w:t xml:space="preserve">Бензин автомобильный 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914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1 147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-233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-20</w:t>
            </w:r>
          </w:p>
        </w:tc>
      </w:tr>
      <w:tr w:rsidR="00B12ECD" w:rsidRPr="00992B6E" w:rsidTr="008B3597">
        <w:trPr>
          <w:trHeight w:val="79"/>
        </w:trPr>
        <w:tc>
          <w:tcPr>
            <w:tcW w:w="3782" w:type="dxa"/>
          </w:tcPr>
          <w:p w:rsidR="00B12ECD" w:rsidRPr="00992B6E" w:rsidRDefault="00B12ECD" w:rsidP="008B3597">
            <w:r w:rsidRPr="00992B6E">
              <w:t>Топливо дизельное</w:t>
            </w:r>
          </w:p>
        </w:tc>
        <w:tc>
          <w:tcPr>
            <w:tcW w:w="1763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19 509</w:t>
            </w:r>
          </w:p>
        </w:tc>
        <w:tc>
          <w:tcPr>
            <w:tcW w:w="1764" w:type="dxa"/>
          </w:tcPr>
          <w:p w:rsidR="00B12ECD" w:rsidRPr="00992B6E" w:rsidRDefault="00B12ECD" w:rsidP="008B3597">
            <w:pPr>
              <w:jc w:val="center"/>
            </w:pPr>
            <w:r w:rsidRPr="00992B6E">
              <w:t>16 966</w:t>
            </w:r>
          </w:p>
        </w:tc>
        <w:tc>
          <w:tcPr>
            <w:tcW w:w="1514" w:type="dxa"/>
            <w:vAlign w:val="center"/>
          </w:tcPr>
          <w:p w:rsidR="00B12ECD" w:rsidRPr="00992B6E" w:rsidRDefault="00B12ECD" w:rsidP="008B3597">
            <w:pPr>
              <w:jc w:val="center"/>
            </w:pPr>
            <w:r w:rsidRPr="00992B6E">
              <w:rPr>
                <w:color w:val="000000"/>
              </w:rPr>
              <w:t>+2 543</w:t>
            </w:r>
          </w:p>
        </w:tc>
        <w:tc>
          <w:tcPr>
            <w:tcW w:w="805" w:type="dxa"/>
            <w:vAlign w:val="center"/>
          </w:tcPr>
          <w:p w:rsidR="00B12ECD" w:rsidRPr="00992B6E" w:rsidRDefault="00B12ECD" w:rsidP="008B3597">
            <w:pPr>
              <w:jc w:val="center"/>
            </w:pPr>
            <w:r>
              <w:rPr>
                <w:color w:val="000000"/>
              </w:rPr>
              <w:t>+</w:t>
            </w:r>
            <w:r w:rsidRPr="00992B6E">
              <w:rPr>
                <w:color w:val="000000"/>
              </w:rPr>
              <w:t>15</w:t>
            </w:r>
          </w:p>
        </w:tc>
      </w:tr>
    </w:tbl>
    <w:p w:rsidR="00E835C7" w:rsidRDefault="00E835C7" w:rsidP="00D978B8">
      <w:pPr>
        <w:pStyle w:val="1"/>
        <w:jc w:val="center"/>
        <w:rPr>
          <w:rFonts w:ascii="Times New Roman" w:hAnsi="Times New Roman"/>
        </w:rPr>
      </w:pPr>
    </w:p>
    <w:p w:rsidR="00FE4F70" w:rsidRPr="00992B6E" w:rsidRDefault="00DB2B21" w:rsidP="005F7450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7</w:t>
      </w:r>
      <w:r w:rsidR="00FE4F70" w:rsidRPr="00992B6E">
        <w:rPr>
          <w:rFonts w:ascii="Times New Roman" w:hAnsi="Times New Roman"/>
        </w:rPr>
        <w:t>. Перспективы развития АО «Красноярский речной порт»</w:t>
      </w:r>
    </w:p>
    <w:p w:rsidR="00E550B1" w:rsidRPr="00992B6E" w:rsidRDefault="00E550B1" w:rsidP="00902A7B">
      <w:pPr>
        <w:ind w:firstLine="708"/>
        <w:jc w:val="both"/>
      </w:pPr>
    </w:p>
    <w:p w:rsidR="00A85591" w:rsidRPr="00992B6E" w:rsidRDefault="00A85591" w:rsidP="00A85591">
      <w:pPr>
        <w:ind w:firstLine="708"/>
        <w:jc w:val="both"/>
      </w:pPr>
      <w:r w:rsidRPr="00992B6E">
        <w:t>С учетом потенциала организации и тенденций рынка АО «Красноярский речной порт» планирует оптимизировать осуществляемые основные виды деятельности. Планов, касающихся организации нового производства, оказания новых видов услуг, возможного изменения профиля деятельности Общество не имеет.</w:t>
      </w:r>
    </w:p>
    <w:p w:rsidR="00A85591" w:rsidRPr="00992B6E" w:rsidRDefault="00A85591" w:rsidP="00A85591">
      <w:pPr>
        <w:ind w:firstLine="708"/>
        <w:jc w:val="both"/>
      </w:pPr>
    </w:p>
    <w:p w:rsidR="006403A2" w:rsidRDefault="00A85591" w:rsidP="00A85591">
      <w:pPr>
        <w:ind w:firstLine="708"/>
        <w:jc w:val="both"/>
      </w:pPr>
      <w:r w:rsidRPr="00992B6E">
        <w:t xml:space="preserve">В плановый бюджет Общества на 2018 год включена реализация инвестиционных проектов на сумму 169,5 миллионов рублей без учета НДС, включая проекты капитального </w:t>
      </w:r>
    </w:p>
    <w:p w:rsidR="006403A2" w:rsidRDefault="006403A2" w:rsidP="00A85591">
      <w:pPr>
        <w:ind w:firstLine="708"/>
        <w:jc w:val="both"/>
      </w:pPr>
    </w:p>
    <w:p w:rsidR="00A85591" w:rsidRPr="00992B6E" w:rsidRDefault="00A85591" w:rsidP="006403A2">
      <w:pPr>
        <w:jc w:val="both"/>
      </w:pPr>
      <w:r w:rsidRPr="00992B6E">
        <w:t>строительства на сумму 101,6 миллионов рублей, приобретение оборудования с целью повышения эффективности производства в размере 65,5 миллионов рублей, приобретение нематериальных активов на сумму 2,4 миллиона рублей.</w:t>
      </w:r>
    </w:p>
    <w:p w:rsidR="00181772" w:rsidRPr="00992B6E" w:rsidRDefault="00181772" w:rsidP="00902A7B">
      <w:pPr>
        <w:jc w:val="both"/>
      </w:pPr>
    </w:p>
    <w:p w:rsidR="00FE4F70" w:rsidRPr="00992B6E" w:rsidRDefault="00DB2B21" w:rsidP="005F7450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8</w:t>
      </w:r>
      <w:r w:rsidR="00FE4F70" w:rsidRPr="00992B6E">
        <w:rPr>
          <w:rFonts w:ascii="Times New Roman" w:hAnsi="Times New Roman"/>
        </w:rPr>
        <w:t>. Отчет о выплате объявленных (начисленных) дивидендов по акциям</w:t>
      </w:r>
      <w:r w:rsidR="00E835C7">
        <w:rPr>
          <w:rFonts w:ascii="Times New Roman" w:hAnsi="Times New Roman"/>
        </w:rPr>
        <w:t xml:space="preserve"> </w:t>
      </w:r>
      <w:r w:rsidR="007D2257">
        <w:rPr>
          <w:rFonts w:ascii="Times New Roman" w:hAnsi="Times New Roman"/>
        </w:rPr>
        <w:t xml:space="preserve">                                     </w:t>
      </w:r>
      <w:r w:rsidR="00FE4F70" w:rsidRPr="00992B6E">
        <w:rPr>
          <w:rFonts w:ascii="Times New Roman" w:hAnsi="Times New Roman"/>
        </w:rPr>
        <w:t>АО «Красноярский речной порт»</w:t>
      </w:r>
    </w:p>
    <w:p w:rsidR="00FE4F70" w:rsidRPr="00992B6E" w:rsidRDefault="00FE4F70" w:rsidP="00D978B8">
      <w:pPr>
        <w:jc w:val="center"/>
      </w:pPr>
    </w:p>
    <w:p w:rsidR="007E0CEF" w:rsidRPr="007E0CEF" w:rsidRDefault="007E0CEF" w:rsidP="00D84EC4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7E0CEF">
        <w:t xml:space="preserve">Годовым общим собранием акционеров АО «Красноярский речной порт» (протокол № 1 от 30.06.2017) принято решение выплатить по результатам 2016 года дивиденды по привилегированным акциям АО «Красноярский речной порт» типа «А» в денежной форме в размере 849,94 рублей на одну размещенную акцию на общую сумму 10 100 686,96 рублей. </w:t>
      </w:r>
    </w:p>
    <w:p w:rsidR="00D84EC4" w:rsidRPr="007E0CEF" w:rsidRDefault="00D84EC4" w:rsidP="00D84EC4">
      <w:pPr>
        <w:ind w:firstLine="709"/>
        <w:jc w:val="both"/>
        <w:rPr>
          <w:color w:val="FF0000"/>
        </w:rPr>
      </w:pPr>
      <w:r w:rsidRPr="00CC3C39">
        <w:rPr>
          <w:color w:val="000000"/>
        </w:rPr>
        <w:t>Срок, отведенный для выплаты объявленных дивидендов в 2017 г</w:t>
      </w:r>
      <w:r>
        <w:rPr>
          <w:color w:val="000000"/>
        </w:rPr>
        <w:t>оду -</w:t>
      </w:r>
      <w:r w:rsidRPr="00CC3C39">
        <w:rPr>
          <w:color w:val="000000"/>
        </w:rPr>
        <w:t xml:space="preserve"> 23.08.2017.</w:t>
      </w:r>
    </w:p>
    <w:p w:rsidR="007E0CEF" w:rsidRDefault="007E0CEF" w:rsidP="007D2257">
      <w:pPr>
        <w:ind w:firstLine="709"/>
        <w:jc w:val="both"/>
      </w:pPr>
      <w:r w:rsidRPr="00CC3C39">
        <w:t xml:space="preserve">По состоянию на 31 декабря 2017 года общая сумма </w:t>
      </w:r>
      <w:r w:rsidR="00D84EC4">
        <w:t xml:space="preserve">дивидендов, </w:t>
      </w:r>
      <w:r w:rsidRPr="00CC3C39">
        <w:t>выплаченных</w:t>
      </w:r>
      <w:r w:rsidR="00D84EC4">
        <w:t xml:space="preserve"> в 2017 </w:t>
      </w:r>
      <w:proofErr w:type="gramStart"/>
      <w:r w:rsidR="00D84EC4">
        <w:t>год</w:t>
      </w:r>
      <w:r w:rsidR="007D2257">
        <w:t>у</w:t>
      </w:r>
      <w:r w:rsidR="00D84EC4">
        <w:t xml:space="preserve">, </w:t>
      </w:r>
      <w:r w:rsidRPr="00CC3C39">
        <w:t xml:space="preserve"> </w:t>
      </w:r>
      <w:r w:rsidR="00D84EC4">
        <w:t>сос</w:t>
      </w:r>
      <w:r w:rsidRPr="00CC3C39">
        <w:t>тавила</w:t>
      </w:r>
      <w:proofErr w:type="gramEnd"/>
      <w:r w:rsidRPr="00CC3C39">
        <w:t xml:space="preserve"> 8 </w:t>
      </w:r>
      <w:r w:rsidR="008B3597">
        <w:t>361</w:t>
      </w:r>
      <w:r w:rsidRPr="00CC3C39">
        <w:t> 4</w:t>
      </w:r>
      <w:r w:rsidR="008B3597">
        <w:t>05</w:t>
      </w:r>
      <w:r w:rsidRPr="00CC3C39">
        <w:t>,</w:t>
      </w:r>
      <w:r w:rsidR="00D84EC4">
        <w:t>44</w:t>
      </w:r>
      <w:r w:rsidRPr="00CC3C39">
        <w:t xml:space="preserve"> рублей</w:t>
      </w:r>
      <w:r w:rsidR="00D84EC4">
        <w:t>, в том числе:</w:t>
      </w:r>
    </w:p>
    <w:p w:rsidR="00D84EC4" w:rsidRDefault="00D84EC4" w:rsidP="00D84EC4">
      <w:pPr>
        <w:ind w:firstLine="709"/>
        <w:jc w:val="both"/>
      </w:pPr>
      <w:r>
        <w:t>сумма дивидендов за 2016 год 8 347 918,17 рублей;</w:t>
      </w:r>
    </w:p>
    <w:p w:rsidR="00D84EC4" w:rsidRPr="00CC3C39" w:rsidRDefault="00D84EC4" w:rsidP="00D84EC4">
      <w:pPr>
        <w:ind w:left="709"/>
        <w:jc w:val="both"/>
      </w:pPr>
      <w:r w:rsidRPr="00D84EC4">
        <w:t>повторные выплаты дивидендов (по причине их возврата) за 2013 год на сумму 5 806,30 рублей, за 2014 год – 3 417,37 рублей, за 2015 год – 4 263,60 рублей.</w:t>
      </w:r>
    </w:p>
    <w:p w:rsidR="007E0CEF" w:rsidRPr="007E0CEF" w:rsidRDefault="007E0CEF" w:rsidP="00D84EC4">
      <w:pPr>
        <w:ind w:firstLine="709"/>
        <w:jc w:val="both"/>
      </w:pPr>
      <w:r w:rsidRPr="007E0CEF">
        <w:t>Обязательство исполнено не в полном объеме вследствие невозможности установления отдельных лиц, имевших право на получение дивидендов по акциям Общества, своевременно не проинформировавших регистратора Общества об изменении необходимых адресных данных или банковских реквизитов в реестре акционеров Общества.</w:t>
      </w:r>
    </w:p>
    <w:p w:rsidR="00256413" w:rsidRPr="00992B6E" w:rsidRDefault="00256413" w:rsidP="00902A7B">
      <w:pPr>
        <w:jc w:val="both"/>
      </w:pPr>
    </w:p>
    <w:p w:rsidR="00FE4F70" w:rsidRPr="00992B6E" w:rsidRDefault="00DB2B21" w:rsidP="005F7450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9</w:t>
      </w:r>
      <w:r w:rsidR="00FE4F70" w:rsidRPr="00992B6E">
        <w:rPr>
          <w:rFonts w:ascii="Times New Roman" w:hAnsi="Times New Roman"/>
        </w:rPr>
        <w:t>. Описание основных факторов риска, связанных с деятельностью</w:t>
      </w:r>
      <w:r w:rsidR="00072576">
        <w:rPr>
          <w:rFonts w:ascii="Times New Roman" w:hAnsi="Times New Roman"/>
        </w:rPr>
        <w:t xml:space="preserve"> </w:t>
      </w:r>
      <w:r w:rsidR="00D84EC4">
        <w:rPr>
          <w:rFonts w:ascii="Times New Roman" w:hAnsi="Times New Roman"/>
        </w:rPr>
        <w:t xml:space="preserve">                                                 </w:t>
      </w:r>
      <w:r w:rsidR="00FE4F70" w:rsidRPr="00992B6E">
        <w:rPr>
          <w:rFonts w:ascii="Times New Roman" w:hAnsi="Times New Roman"/>
        </w:rPr>
        <w:t>АО «Красноярский речной порт»</w:t>
      </w:r>
    </w:p>
    <w:p w:rsidR="00DF09BC" w:rsidRPr="00992B6E" w:rsidRDefault="00DF09BC" w:rsidP="00902A7B">
      <w:pPr>
        <w:jc w:val="both"/>
      </w:pPr>
    </w:p>
    <w:p w:rsidR="00A85591" w:rsidRPr="00992B6E" w:rsidRDefault="00A85591" w:rsidP="00A85591">
      <w:pPr>
        <w:ind w:firstLine="708"/>
        <w:jc w:val="both"/>
      </w:pPr>
      <w:r w:rsidRPr="00992B6E">
        <w:t xml:space="preserve">Экономические – сложность достижения основной цели деятельности акционерного общества как коммерческой организации </w:t>
      </w:r>
      <w:r w:rsidR="00967694">
        <w:t>(</w:t>
      </w:r>
      <w:r w:rsidRPr="00992B6E">
        <w:t>получение прибыли</w:t>
      </w:r>
      <w:r w:rsidR="00967694">
        <w:t>)</w:t>
      </w:r>
      <w:r w:rsidRPr="00992B6E">
        <w:t xml:space="preserve"> вследствие: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 xml:space="preserve">трудностей привлечения новых покупателей и заказчиков, заявляющих значительные объемы работ (услуг), исходя из приоритетных направлений основной деятельности Общества и наличия конкурентной среды;  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>существенных затрат на проведение требуемого объема ремонтных работ портовых и причальных сооружений, пер</w:t>
      </w:r>
      <w:r w:rsidR="001159CC">
        <w:t>егрузочной техники и поддержание</w:t>
      </w:r>
      <w:r w:rsidRPr="00992B6E">
        <w:t xml:space="preserve"> в рабочем состоянии контейнерного парка;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 xml:space="preserve">значительной налоговой нагрузки; 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>постоянного роста тарифов на энергоносители, цен на топливо и материалы;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>значительной арендной платы за пользование федеральным имуществом (причальными сооружениями, железнодорожными путями необщего пользования, грузовыми площадками), существенной арендной платы за земельные участки;</w:t>
      </w:r>
    </w:p>
    <w:p w:rsidR="00A85591" w:rsidRPr="00992B6E" w:rsidRDefault="00A85591" w:rsidP="00A85591">
      <w:pPr>
        <w:pStyle w:val="afa"/>
        <w:numPr>
          <w:ilvl w:val="0"/>
          <w:numId w:val="21"/>
        </w:numPr>
        <w:jc w:val="both"/>
      </w:pPr>
      <w:r w:rsidRPr="00992B6E">
        <w:t>необходимости существенных инвестиций для приобретения новой перегрузочной техники согласно ценовым предложениям.</w:t>
      </w:r>
    </w:p>
    <w:p w:rsidR="00A85591" w:rsidRPr="00992B6E" w:rsidRDefault="00A85591" w:rsidP="00A85591">
      <w:pPr>
        <w:jc w:val="both"/>
      </w:pPr>
    </w:p>
    <w:p w:rsidR="007D2257" w:rsidRDefault="007D2257" w:rsidP="00A85591">
      <w:pPr>
        <w:ind w:firstLine="708"/>
        <w:jc w:val="both"/>
      </w:pPr>
    </w:p>
    <w:p w:rsidR="00A85591" w:rsidRPr="00992B6E" w:rsidRDefault="00A85591" w:rsidP="00A85591">
      <w:pPr>
        <w:ind w:firstLine="708"/>
        <w:jc w:val="both"/>
      </w:pPr>
      <w:r w:rsidRPr="00992B6E">
        <w:t xml:space="preserve">Социальные – отставание заработной платы работников от средней заработной платы на транспорте и в промышленности в целом в г. Красноярске, объективная необходимость ежегодного увеличения заработной платы, отток высококвалифицированных рабочих, невозможность привлечения требуемого числа высококвалифицированных специалистов, соответственно, дополнительные затраты на обучение и профессиональную подготовку привлекаемых специалистов низкой и средней квалификации. </w:t>
      </w:r>
    </w:p>
    <w:p w:rsidR="00A85591" w:rsidRPr="00992B6E" w:rsidRDefault="00A85591" w:rsidP="00A85591">
      <w:pPr>
        <w:ind w:firstLine="708"/>
        <w:jc w:val="both"/>
      </w:pPr>
    </w:p>
    <w:p w:rsidR="00A85591" w:rsidRPr="00992B6E" w:rsidRDefault="00A85591" w:rsidP="00A85591">
      <w:pPr>
        <w:ind w:firstLine="708"/>
        <w:jc w:val="both"/>
      </w:pPr>
      <w:r w:rsidRPr="00992B6E">
        <w:t>Технические – моральный и физический износ перегрузочной и плавучей техники, техническое состояние причальных сооружений, являющихся объектами особой категории опасности, выработавших нормативный срок службы и требующих значительных капитальных вложений.</w:t>
      </w:r>
    </w:p>
    <w:p w:rsidR="005F7450" w:rsidRDefault="005F7450" w:rsidP="005F7450">
      <w:pPr>
        <w:ind w:firstLine="567"/>
        <w:jc w:val="both"/>
      </w:pPr>
    </w:p>
    <w:p w:rsidR="00A85591" w:rsidRPr="00992B6E" w:rsidRDefault="00A85591" w:rsidP="005F7450">
      <w:pPr>
        <w:ind w:firstLine="567"/>
        <w:jc w:val="both"/>
      </w:pPr>
      <w:r w:rsidRPr="00992B6E">
        <w:t>Экологические – сезонный характер работы (навигационный период – 6 месяцев), обусловленный природной сменой времен года. Влияние деятельности АО «Красноярский речной порт» на окружающую среду контролируется специалистами соответствующих структурных подразделений Общества, что позволяет снизить экологические риски.</w:t>
      </w:r>
    </w:p>
    <w:p w:rsidR="008175B7" w:rsidRPr="00992B6E" w:rsidRDefault="008175B7" w:rsidP="00902A7B">
      <w:pPr>
        <w:jc w:val="both"/>
      </w:pPr>
    </w:p>
    <w:p w:rsidR="00DF09BC" w:rsidRPr="00992B6E" w:rsidRDefault="00DB2B21" w:rsidP="005F7450">
      <w:pPr>
        <w:pStyle w:val="1"/>
        <w:ind w:firstLine="426"/>
        <w:rPr>
          <w:rFonts w:ascii="Times New Roman" w:hAnsi="Times New Roman"/>
        </w:rPr>
      </w:pPr>
      <w:r w:rsidRPr="00992B6E">
        <w:rPr>
          <w:rFonts w:ascii="Times New Roman" w:hAnsi="Times New Roman"/>
        </w:rPr>
        <w:t>10</w:t>
      </w:r>
      <w:r w:rsidR="00C122D2" w:rsidRPr="00992B6E">
        <w:rPr>
          <w:rFonts w:ascii="Times New Roman" w:hAnsi="Times New Roman"/>
        </w:rPr>
        <w:t xml:space="preserve">. Перечень совершенных </w:t>
      </w:r>
      <w:r w:rsidR="00FE4F70" w:rsidRPr="00992B6E">
        <w:rPr>
          <w:rFonts w:ascii="Times New Roman" w:hAnsi="Times New Roman"/>
        </w:rPr>
        <w:t xml:space="preserve">АО «Красноярский речной порт» в отчетном году сделок, признаваемых в соответствии с Федеральным </w:t>
      </w:r>
      <w:r w:rsidR="00DF09BC" w:rsidRPr="00992B6E">
        <w:rPr>
          <w:rFonts w:ascii="Times New Roman" w:hAnsi="Times New Roman"/>
        </w:rPr>
        <w:t>законом «</w:t>
      </w:r>
      <w:r w:rsidR="00FE4F70" w:rsidRPr="00992B6E">
        <w:rPr>
          <w:rFonts w:ascii="Times New Roman" w:hAnsi="Times New Roman"/>
        </w:rPr>
        <w:t>Об акционерных обществах» крупными сделками, а также иных сделок, на совершение ко</w:t>
      </w:r>
      <w:r w:rsidR="00FC4B9C" w:rsidRPr="00992B6E">
        <w:rPr>
          <w:rFonts w:ascii="Times New Roman" w:hAnsi="Times New Roman"/>
        </w:rPr>
        <w:t xml:space="preserve">торых в соответствии с Уставом </w:t>
      </w:r>
      <w:r w:rsidR="00FE4F70" w:rsidRPr="00992B6E">
        <w:rPr>
          <w:rFonts w:ascii="Times New Roman" w:hAnsi="Times New Roman"/>
        </w:rPr>
        <w:t xml:space="preserve">АО «Красноярский речной порт» распространяется </w:t>
      </w:r>
      <w:r w:rsidR="00DF09BC" w:rsidRPr="00992B6E">
        <w:rPr>
          <w:rFonts w:ascii="Times New Roman" w:hAnsi="Times New Roman"/>
        </w:rPr>
        <w:t>порядок одобрения крупных</w:t>
      </w:r>
      <w:r w:rsidR="00FE4F70" w:rsidRPr="00992B6E">
        <w:rPr>
          <w:rFonts w:ascii="Times New Roman" w:hAnsi="Times New Roman"/>
        </w:rPr>
        <w:t xml:space="preserve"> сделок, с указанием по каждой сделке ее существенн</w:t>
      </w:r>
      <w:r w:rsidR="00FC4B9C" w:rsidRPr="00992B6E">
        <w:rPr>
          <w:rFonts w:ascii="Times New Roman" w:hAnsi="Times New Roman"/>
        </w:rPr>
        <w:t xml:space="preserve">ых условий и органа управления </w:t>
      </w:r>
      <w:r w:rsidR="00FE4F70" w:rsidRPr="00992B6E">
        <w:rPr>
          <w:rFonts w:ascii="Times New Roman" w:hAnsi="Times New Roman"/>
        </w:rPr>
        <w:t>АО «Красноярский речной порт», принявшего решение о ее одобрении</w:t>
      </w:r>
    </w:p>
    <w:p w:rsidR="00E550B1" w:rsidRPr="00992B6E" w:rsidRDefault="00E550B1" w:rsidP="00902A7B">
      <w:pPr>
        <w:ind w:firstLine="708"/>
        <w:jc w:val="both"/>
      </w:pPr>
    </w:p>
    <w:p w:rsidR="00FC3365" w:rsidRPr="00992B6E" w:rsidRDefault="001837D8" w:rsidP="00902A7B">
      <w:pPr>
        <w:ind w:firstLine="708"/>
        <w:jc w:val="both"/>
        <w:rPr>
          <w:b/>
          <w:bCs/>
        </w:rPr>
      </w:pPr>
      <w:r w:rsidRPr="00992B6E">
        <w:t>Указанных сделок в отчетном году Общество не совершало.</w:t>
      </w:r>
    </w:p>
    <w:p w:rsidR="003C021B" w:rsidRPr="00992B6E" w:rsidRDefault="003C021B" w:rsidP="00902A7B">
      <w:pPr>
        <w:jc w:val="both"/>
      </w:pPr>
    </w:p>
    <w:p w:rsidR="00697669" w:rsidRPr="00992B6E" w:rsidRDefault="00697669" w:rsidP="00902A7B">
      <w:pPr>
        <w:jc w:val="both"/>
      </w:pPr>
    </w:p>
    <w:p w:rsidR="00350FC9" w:rsidRPr="00992B6E" w:rsidRDefault="00FE4F70" w:rsidP="00902A7B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t>1</w:t>
      </w:r>
      <w:r w:rsidR="00DB2B21" w:rsidRPr="00992B6E">
        <w:rPr>
          <w:rFonts w:ascii="Times New Roman" w:hAnsi="Times New Roman"/>
        </w:rPr>
        <w:t>1</w:t>
      </w:r>
      <w:r w:rsidR="00C122D2" w:rsidRPr="00992B6E">
        <w:rPr>
          <w:rFonts w:ascii="Times New Roman" w:hAnsi="Times New Roman"/>
        </w:rPr>
        <w:t xml:space="preserve">. Перечень совершенных </w:t>
      </w:r>
      <w:r w:rsidRPr="00992B6E">
        <w:rPr>
          <w:rFonts w:ascii="Times New Roman" w:hAnsi="Times New Roman"/>
        </w:rPr>
        <w:t>АО «Красноярский речной порт» в отчетном году сделок, признаваемых в соответствии с Феде</w:t>
      </w:r>
      <w:r w:rsidR="00DF09BC" w:rsidRPr="00992B6E">
        <w:rPr>
          <w:rFonts w:ascii="Times New Roman" w:hAnsi="Times New Roman"/>
        </w:rPr>
        <w:t xml:space="preserve">ральным законом «Об акционерных </w:t>
      </w:r>
      <w:r w:rsidRPr="00992B6E">
        <w:rPr>
          <w:rFonts w:ascii="Times New Roman" w:hAnsi="Times New Roman"/>
        </w:rPr>
        <w:t>обществах»</w:t>
      </w:r>
      <w:r w:rsidR="00DF09BC" w:rsidRPr="00992B6E">
        <w:rPr>
          <w:rFonts w:ascii="Times New Roman" w:hAnsi="Times New Roman"/>
        </w:rPr>
        <w:t xml:space="preserve"> </w:t>
      </w:r>
      <w:r w:rsidRPr="00992B6E">
        <w:rPr>
          <w:rFonts w:ascii="Times New Roman" w:hAnsi="Times New Roman"/>
        </w:rPr>
        <w:t>сделками, в совершении которых име</w:t>
      </w:r>
      <w:r w:rsidR="00CD763C" w:rsidRPr="00992B6E">
        <w:rPr>
          <w:rFonts w:ascii="Times New Roman" w:hAnsi="Times New Roman"/>
        </w:rPr>
        <w:t>лась</w:t>
      </w:r>
      <w:r w:rsidRPr="00992B6E">
        <w:rPr>
          <w:rFonts w:ascii="Times New Roman" w:hAnsi="Times New Roman"/>
        </w:rPr>
        <w:t xml:space="preserve"> заинтересованность</w:t>
      </w:r>
      <w:r w:rsidR="009C64FC" w:rsidRPr="00992B6E">
        <w:rPr>
          <w:rFonts w:ascii="Times New Roman" w:hAnsi="Times New Roman"/>
        </w:rPr>
        <w:t xml:space="preserve"> и необходимость одобрения которых уполномоченным органом </w:t>
      </w:r>
      <w:r w:rsidR="00C122D2" w:rsidRPr="00992B6E">
        <w:rPr>
          <w:rFonts w:ascii="Times New Roman" w:hAnsi="Times New Roman"/>
        </w:rPr>
        <w:t xml:space="preserve">управления </w:t>
      </w:r>
      <w:r w:rsidR="00DF09BC" w:rsidRPr="00992B6E">
        <w:rPr>
          <w:rFonts w:ascii="Times New Roman" w:hAnsi="Times New Roman"/>
        </w:rPr>
        <w:t>АО</w:t>
      </w:r>
      <w:r w:rsidR="009C64FC" w:rsidRPr="00992B6E">
        <w:rPr>
          <w:rFonts w:ascii="Times New Roman" w:hAnsi="Times New Roman"/>
        </w:rPr>
        <w:t xml:space="preserve"> «Красноярский речной порт» предусмотрена главой XI Федерального закона «Об акционерных обществах»,</w:t>
      </w:r>
      <w:r w:rsidRPr="00992B6E">
        <w:rPr>
          <w:rFonts w:ascii="Times New Roman" w:hAnsi="Times New Roman"/>
        </w:rPr>
        <w:t xml:space="preserve"> с указанием по каждой сделке </w:t>
      </w:r>
      <w:r w:rsidR="0049404D" w:rsidRPr="00992B6E">
        <w:rPr>
          <w:rFonts w:ascii="Times New Roman" w:hAnsi="Times New Roman"/>
        </w:rPr>
        <w:t>заинтересованного лица (лиц), основания (оснований) признания лица (лиц) заинтересованным (заинтересованными) в ее совершении, существенн</w:t>
      </w:r>
      <w:r w:rsidR="00C122D2" w:rsidRPr="00992B6E">
        <w:rPr>
          <w:rFonts w:ascii="Times New Roman" w:hAnsi="Times New Roman"/>
        </w:rPr>
        <w:t xml:space="preserve">ых условий и органа управления </w:t>
      </w:r>
      <w:r w:rsidR="0049404D" w:rsidRPr="00992B6E">
        <w:rPr>
          <w:rFonts w:ascii="Times New Roman" w:hAnsi="Times New Roman"/>
        </w:rPr>
        <w:t xml:space="preserve">АО «Красноярский речной порт», принявшего решение о ее одобрении </w:t>
      </w:r>
    </w:p>
    <w:p w:rsidR="0094398F" w:rsidRDefault="0094398F" w:rsidP="00902A7B">
      <w:pPr>
        <w:jc w:val="both"/>
        <w:rPr>
          <w:bCs/>
        </w:rPr>
      </w:pPr>
    </w:p>
    <w:p w:rsidR="005931BF" w:rsidRPr="00992B6E" w:rsidRDefault="005931BF" w:rsidP="005931BF">
      <w:pPr>
        <w:ind w:firstLine="708"/>
        <w:jc w:val="both"/>
        <w:rPr>
          <w:bCs/>
        </w:rPr>
      </w:pPr>
    </w:p>
    <w:p w:rsidR="005931BF" w:rsidRPr="00231428" w:rsidRDefault="005931BF" w:rsidP="005931BF">
      <w:pPr>
        <w:jc w:val="both"/>
        <w:rPr>
          <w:b/>
          <w:bCs/>
        </w:rPr>
      </w:pPr>
      <w:r w:rsidRPr="00231428">
        <w:rPr>
          <w:b/>
          <w:bCs/>
        </w:rPr>
        <w:t>11.1. перечень 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</w:t>
      </w:r>
    </w:p>
    <w:p w:rsidR="005931BF" w:rsidRDefault="005931BF" w:rsidP="005931BF">
      <w:pPr>
        <w:jc w:val="both"/>
        <w:rPr>
          <w:bCs/>
        </w:rPr>
      </w:pPr>
    </w:p>
    <w:p w:rsidR="007D2257" w:rsidRDefault="007D2257" w:rsidP="005931BF">
      <w:pPr>
        <w:jc w:val="both"/>
        <w:rPr>
          <w:bCs/>
        </w:rPr>
      </w:pPr>
    </w:p>
    <w:p w:rsidR="007D2257" w:rsidRDefault="007D2257" w:rsidP="005931BF">
      <w:pPr>
        <w:jc w:val="both"/>
        <w:rPr>
          <w:bCs/>
        </w:rPr>
      </w:pPr>
    </w:p>
    <w:p w:rsidR="007D2257" w:rsidRDefault="007D2257" w:rsidP="005931BF">
      <w:pPr>
        <w:jc w:val="both"/>
        <w:rPr>
          <w:bCs/>
        </w:rPr>
      </w:pPr>
    </w:p>
    <w:p w:rsidR="007D2257" w:rsidRDefault="007D2257" w:rsidP="005931BF">
      <w:pPr>
        <w:jc w:val="both"/>
        <w:rPr>
          <w:bCs/>
        </w:rPr>
      </w:pPr>
    </w:p>
    <w:p w:rsidR="007D2257" w:rsidRPr="00992B6E" w:rsidRDefault="007D2257" w:rsidP="005931BF">
      <w:pPr>
        <w:jc w:val="both"/>
        <w:rPr>
          <w:bCs/>
        </w:rPr>
      </w:pPr>
    </w:p>
    <w:tbl>
      <w:tblPr>
        <w:tblW w:w="1062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0"/>
        <w:gridCol w:w="1559"/>
        <w:gridCol w:w="2552"/>
        <w:gridCol w:w="1385"/>
        <w:gridCol w:w="14"/>
        <w:gridCol w:w="1294"/>
        <w:gridCol w:w="1410"/>
        <w:gridCol w:w="1000"/>
      </w:tblGrid>
      <w:tr w:rsidR="009174AF" w:rsidRPr="00992B6E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bookmarkStart w:id="6" w:name="_Hlk509328170"/>
            <w:r w:rsidRPr="007D2257">
              <w:rPr>
                <w:b/>
                <w:sz w:val="22"/>
                <w:szCs w:val="22"/>
              </w:rPr>
              <w:lastRenderedPageBreak/>
              <w:t>Заинтересованное лицо (лица)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Стороны сделки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Цена сделки</w:t>
            </w:r>
            <w:r w:rsidR="00C7047D" w:rsidRPr="007D2257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Срок действия договора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Орган управления, принявший решение об одобрении сделки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9174AF">
            <w:pPr>
              <w:jc w:val="center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Дата и номер договора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F93DF3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ПАО «ГМК</w:t>
            </w:r>
            <w:r w:rsidR="00021BE5" w:rsidRPr="007D2257">
              <w:rPr>
                <w:sz w:val="22"/>
                <w:szCs w:val="22"/>
              </w:rPr>
              <w:t xml:space="preserve">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="00021BE5" w:rsidRPr="007D2257">
              <w:rPr>
                <w:sz w:val="22"/>
                <w:szCs w:val="22"/>
              </w:rPr>
              <w:t>АО «Красноярский речной порт</w:t>
            </w:r>
            <w:r w:rsidR="00CE0C8D" w:rsidRPr="007D2257">
              <w:rPr>
                <w:sz w:val="22"/>
                <w:szCs w:val="22"/>
              </w:rPr>
              <w:t>»</w:t>
            </w:r>
            <w:r w:rsidR="00021BE5" w:rsidRPr="007D2257">
              <w:rPr>
                <w:sz w:val="22"/>
                <w:szCs w:val="22"/>
              </w:rPr>
              <w:t xml:space="preserve"> </w:t>
            </w:r>
            <w:r w:rsidR="00CE0C8D" w:rsidRPr="007D2257">
              <w:rPr>
                <w:sz w:val="22"/>
                <w:szCs w:val="22"/>
              </w:rPr>
              <w:t>(</w:t>
            </w:r>
            <w:r w:rsidR="00021BE5" w:rsidRPr="007D2257">
              <w:rPr>
                <w:sz w:val="22"/>
                <w:szCs w:val="22"/>
              </w:rPr>
              <w:t xml:space="preserve">через </w:t>
            </w:r>
            <w:r w:rsidR="009174AF" w:rsidRPr="007D2257">
              <w:rPr>
                <w:sz w:val="22"/>
                <w:szCs w:val="22"/>
              </w:rPr>
              <w:t>АО «ЕРП»</w:t>
            </w:r>
            <w:r w:rsidR="00CE0C8D" w:rsidRPr="007D2257">
              <w:rPr>
                <w:sz w:val="22"/>
                <w:szCs w:val="22"/>
              </w:rPr>
              <w:t>), а также контролирующим лицом, АО «Логистик-Центр», являющегося стороной по сделке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АО «Логистик-Центр»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</w:t>
            </w:r>
            <w:r w:rsidR="00F93DF3" w:rsidRPr="007D2257">
              <w:rPr>
                <w:sz w:val="22"/>
                <w:szCs w:val="22"/>
              </w:rPr>
              <w:t xml:space="preserve"> (Агент)</w:t>
            </w:r>
            <w:r w:rsidR="009174AF" w:rsidRPr="007D2257">
              <w:rPr>
                <w:sz w:val="22"/>
                <w:szCs w:val="22"/>
              </w:rPr>
              <w:t xml:space="preserve"> за вознаграждение совершает от имени и за счет ООО «Логистик-Центр» </w:t>
            </w:r>
            <w:r w:rsidR="00F93DF3" w:rsidRPr="007D2257">
              <w:rPr>
                <w:sz w:val="22"/>
                <w:szCs w:val="22"/>
              </w:rPr>
              <w:t xml:space="preserve">(Принципал) </w:t>
            </w:r>
            <w:r w:rsidR="009174AF" w:rsidRPr="007D2257">
              <w:rPr>
                <w:sz w:val="22"/>
                <w:szCs w:val="22"/>
              </w:rPr>
              <w:t>комплекс юридических и фактических действий, направленных на получение товаров, принадлежащих Принципалу, от перевозчиков (грузоотправителей), приемку товаров и их реализацию покупателям Принципала в г. Красноярск.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7047D" w:rsidP="00C7047D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5500000,00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2A37B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3</w:t>
            </w:r>
            <w:r w:rsidR="00E26839" w:rsidRPr="007D2257">
              <w:rPr>
                <w:sz w:val="22"/>
                <w:szCs w:val="22"/>
              </w:rPr>
              <w:t>0</w:t>
            </w:r>
            <w:r w:rsidRPr="007D2257">
              <w:rPr>
                <w:sz w:val="22"/>
                <w:szCs w:val="22"/>
              </w:rPr>
              <w:t xml:space="preserve">.03.2017,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07</w:t>
            </w:r>
            <w:r w:rsidR="00C414EA" w:rsidRPr="007D2257">
              <w:rPr>
                <w:sz w:val="22"/>
                <w:szCs w:val="22"/>
              </w:rPr>
              <w:t xml:space="preserve"> от </w:t>
            </w:r>
            <w:r w:rsidR="00E26839" w:rsidRPr="007D2257">
              <w:rPr>
                <w:sz w:val="22"/>
                <w:szCs w:val="22"/>
              </w:rPr>
              <w:t>31.03.2017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04-17 от 07.04.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ПАО «ГМК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(через АО «ЕРП»), а также контролирующим лицом, ООО «Норникель - Общий центр обслуживания», являющегося стороной по сделке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ООО «Норникель - Общий центр обслуживания»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Дополнительное соглашение № 1 к договору оказания услуг по сервисной линии «Бухгалтерский и налоговый учет» № 1627/01-16 от 10.05.2016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176DAD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6506388,00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</w:t>
            </w:r>
            <w:r w:rsidR="00E26839" w:rsidRPr="007D2257">
              <w:rPr>
                <w:sz w:val="22"/>
                <w:szCs w:val="22"/>
              </w:rPr>
              <w:t>28</w:t>
            </w:r>
            <w:r w:rsidRPr="007D2257">
              <w:rPr>
                <w:sz w:val="22"/>
                <w:szCs w:val="22"/>
              </w:rPr>
              <w:t>.0</w:t>
            </w:r>
            <w:r w:rsidR="00E26839" w:rsidRPr="007D2257">
              <w:rPr>
                <w:sz w:val="22"/>
                <w:szCs w:val="22"/>
              </w:rPr>
              <w:t>4</w:t>
            </w:r>
            <w:r w:rsidRPr="007D2257">
              <w:rPr>
                <w:sz w:val="22"/>
                <w:szCs w:val="22"/>
              </w:rPr>
              <w:t xml:space="preserve">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</w:t>
            </w:r>
            <w:r w:rsidR="00E26839" w:rsidRPr="007D2257">
              <w:rPr>
                <w:sz w:val="22"/>
                <w:szCs w:val="22"/>
              </w:rPr>
              <w:t xml:space="preserve"> от 02.05.2017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Дополнительное соглашение № 1 от 02.05.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 к договору оказания услуг по сервисной линии «Бухгалтерский и налоговый учет» № 1627/01-16 от 10.05.</w:t>
            </w:r>
            <w:r w:rsidR="007D2257" w:rsidRP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 xml:space="preserve">2016 </w:t>
            </w:r>
          </w:p>
          <w:p w:rsidR="007D2257" w:rsidRPr="007D2257" w:rsidRDefault="007D2257" w:rsidP="002308C0">
            <w:pPr>
              <w:rPr>
                <w:sz w:val="22"/>
                <w:szCs w:val="22"/>
              </w:rPr>
            </w:pP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2683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ПАО «ГМК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</w:t>
            </w:r>
            <w:r w:rsidRPr="007D2257">
              <w:rPr>
                <w:sz w:val="22"/>
                <w:szCs w:val="22"/>
              </w:rPr>
              <w:lastRenderedPageBreak/>
              <w:t>й речной порт» (через АО «ЕРП»), а также контролирующим лицом, ООО «Норникель - Общий центр обслуживания», являющегося стороной по сделке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ООО «Норникель - Общий центр обслуживания»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Дополнительное соглашение № 2 к договору оказания услуг по сервисной линии «Бухгалтерский и налоговый учет» № 1627/01-16 от 10.05.2016 г.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176DAD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1140084,00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28.04.2017, протокол </w:t>
            </w:r>
          </w:p>
          <w:p w:rsidR="009174AF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 от 02.05.2017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Дополнительное соглашение № </w:t>
            </w:r>
            <w:proofErr w:type="gramStart"/>
            <w:r w:rsidRPr="007D2257">
              <w:rPr>
                <w:sz w:val="22"/>
                <w:szCs w:val="22"/>
              </w:rPr>
              <w:t>2  от</w:t>
            </w:r>
            <w:proofErr w:type="gramEnd"/>
            <w:r w:rsidRPr="007D2257">
              <w:rPr>
                <w:sz w:val="22"/>
                <w:szCs w:val="22"/>
              </w:rPr>
              <w:t xml:space="preserve"> 02.05.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 xml:space="preserve">2017 к договору оказания </w:t>
            </w:r>
            <w:r w:rsidRPr="007D2257">
              <w:rPr>
                <w:sz w:val="22"/>
                <w:szCs w:val="22"/>
              </w:rPr>
              <w:lastRenderedPageBreak/>
              <w:t>услуг по сервисной линии «Бухгалтерский и налоговый учет» № 1627/01-16 от 10.05.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2016 г.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2683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 xml:space="preserve">ПАО «ГМК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(через АО «ЕРП»), а также контролирующим лицом, ООО «Норникель - Общий центр обслуживания», являющегося стороной по сделке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ООО «Норникель - Общий центр обслуживания»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ООО «Норникель - Общий центр обслуживания» оказывает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комплекс услуг по бизнес-направлению «ИТ-инфраструктура», включающее в себя сервисные линии: «Поддержка центра обработки данных», «Поддержка пользователей»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2 982 072,00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28.04.2017, протокол </w:t>
            </w:r>
          </w:p>
          <w:p w:rsidR="009174AF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 от 02.05.2017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2135/01-16 от 02.05.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2683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ПАО «ГМК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(через АО «ЕРП»), а также контролирующим лицом, ООО «Норникель - Общий центр обслуживания», являющегося </w:t>
            </w:r>
            <w:r w:rsidRPr="007D2257">
              <w:rPr>
                <w:sz w:val="22"/>
                <w:szCs w:val="22"/>
              </w:rPr>
              <w:lastRenderedPageBreak/>
              <w:t>стороной по сделке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ООО «Норникель - Общий центр обслуживания»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ООО «Норникель - Общий центр обслуживания» оказывает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комплекс услуг по бизнес-направлению «Связь», сервисной линии: «Связь и телекоммуникации»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1 488 732,00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CE0C8D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28.04.2017, протокол </w:t>
            </w:r>
          </w:p>
          <w:p w:rsidR="009174AF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 от 02.05.2017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2137/01-16 от 02.05.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ПАО «ГМК «Норильский никель», контролирующее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(через свое подконтрольное лицо – АО «ЕРП») - является стороной по сделке;   </w:t>
            </w:r>
          </w:p>
          <w:p w:rsidR="00E26839" w:rsidRPr="007D2257" w:rsidRDefault="00E26839" w:rsidP="00E26839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АО «ЕРП», контролирующее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</w:t>
            </w:r>
          </w:p>
          <w:p w:rsidR="009174AF" w:rsidRPr="007D2257" w:rsidRDefault="009174AF" w:rsidP="00E268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ЗТФ ПАО «ГМК «Норильский никель»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 выполняет ремонт и освидетельствование крупнотоннажных и специализированных контейнеров, ЗТФ ПАО «ГМК «Норильский никель»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16708E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5 311 034,41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16708E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01.01.2017- 31.12.2017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</w:t>
            </w:r>
            <w:r w:rsidR="00E26839" w:rsidRPr="007D2257">
              <w:rPr>
                <w:sz w:val="22"/>
                <w:szCs w:val="22"/>
              </w:rPr>
              <w:t>1</w:t>
            </w:r>
            <w:r w:rsidRPr="007D2257">
              <w:rPr>
                <w:sz w:val="22"/>
                <w:szCs w:val="22"/>
              </w:rPr>
              <w:t xml:space="preserve">.06.2017,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18</w:t>
            </w:r>
            <w:r w:rsidR="00E26839" w:rsidRPr="007D2257">
              <w:rPr>
                <w:sz w:val="22"/>
                <w:szCs w:val="22"/>
              </w:rPr>
              <w:t xml:space="preserve"> от 23.06.2017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25-17/ЗТФ-406/17 от 13.07.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E7" w:rsidRPr="007D2257" w:rsidRDefault="007129E7" w:rsidP="007129E7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сделке;</w:t>
            </w:r>
          </w:p>
          <w:p w:rsidR="009174AF" w:rsidRPr="007D2257" w:rsidRDefault="007129E7" w:rsidP="007129E7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</w:t>
            </w:r>
            <w:r w:rsidRPr="007D2257">
              <w:rPr>
                <w:sz w:val="22"/>
                <w:szCs w:val="22"/>
              </w:rPr>
              <w:lastRenderedPageBreak/>
              <w:t>«ЕРП»</w:t>
            </w:r>
            <w:r w:rsidR="00A00796" w:rsidRPr="007D2257">
              <w:rPr>
                <w:sz w:val="22"/>
                <w:szCs w:val="22"/>
              </w:rPr>
              <w:t>,</w:t>
            </w:r>
            <w:r w:rsidRPr="007D2257">
              <w:rPr>
                <w:sz w:val="22"/>
                <w:szCs w:val="22"/>
              </w:rPr>
              <w:t xml:space="preserve"> явля</w:t>
            </w:r>
            <w:r w:rsidR="00A00796" w:rsidRPr="007D2257">
              <w:rPr>
                <w:sz w:val="22"/>
                <w:szCs w:val="22"/>
              </w:rPr>
              <w:t>ющегося</w:t>
            </w:r>
            <w:r w:rsidRPr="007D2257">
              <w:rPr>
                <w:sz w:val="22"/>
                <w:szCs w:val="22"/>
              </w:rPr>
              <w:t xml:space="preserve"> сторон</w:t>
            </w:r>
            <w:r w:rsidR="00A00796" w:rsidRPr="007D2257">
              <w:rPr>
                <w:sz w:val="22"/>
                <w:szCs w:val="22"/>
              </w:rPr>
              <w:t>ой</w:t>
            </w:r>
            <w:r w:rsidRPr="007D2257">
              <w:rPr>
                <w:sz w:val="22"/>
                <w:szCs w:val="22"/>
              </w:rPr>
              <w:t xml:space="preserve"> по сделке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 осуществляет сбор, транспортирование, обезвреживание (или передачу организациям, имеющим лицензию на данный вид деятельности) нефтесодержащих </w:t>
            </w:r>
            <w:proofErr w:type="spellStart"/>
            <w:r w:rsidRPr="007D2257">
              <w:rPr>
                <w:sz w:val="22"/>
                <w:szCs w:val="22"/>
              </w:rPr>
              <w:t>подсланевых</w:t>
            </w:r>
            <w:proofErr w:type="spellEnd"/>
            <w:r w:rsidRPr="007D2257">
              <w:rPr>
                <w:sz w:val="22"/>
                <w:szCs w:val="22"/>
              </w:rPr>
              <w:t xml:space="preserve"> и фекальных сточных вод, мусора от бытовых помещений, а также снабжает питьевой водой суда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A00796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672 222,30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A00796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24.04.2017-31.12.2017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</w:t>
            </w:r>
            <w:r w:rsidR="00B052EA" w:rsidRPr="007D2257">
              <w:rPr>
                <w:sz w:val="22"/>
                <w:szCs w:val="22"/>
              </w:rPr>
              <w:t>5</w:t>
            </w:r>
            <w:r w:rsidRPr="007D2257">
              <w:rPr>
                <w:sz w:val="22"/>
                <w:szCs w:val="22"/>
              </w:rPr>
              <w:t xml:space="preserve">.05.2017,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14</w:t>
            </w:r>
            <w:r w:rsidR="00B052EA" w:rsidRPr="007D2257">
              <w:rPr>
                <w:sz w:val="22"/>
                <w:szCs w:val="22"/>
              </w:rPr>
              <w:t xml:space="preserve"> от 26.05.2017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10.1-03.1-16.1-164 от 25.04.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Вахрушев Андрей Алексеевич - генеральный директор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«Красноярский речной порт», Вахрушев Андрей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Внесение изменений в трудовой договор с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Генеральным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директором</w:t>
            </w:r>
          </w:p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речной порт»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Вахрушевым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Андреем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Алексеевичем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color w:val="000000"/>
                <w:sz w:val="22"/>
                <w:szCs w:val="22"/>
              </w:rPr>
              <w:t xml:space="preserve">(В соответствии с п. 5.3 раздела V Приложения № 3 к Положению о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раскрытии информации эмитентами эмиссионных ценных бумаг (утв. Банком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России 30.12.2014 № 454-П), сведения о размере вознаграждения и (или)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компенсации расходов единоличного исполнительного органа управления </w:t>
            </w:r>
            <w:r w:rsidRPr="007D2257">
              <w:rPr>
                <w:color w:val="000000"/>
                <w:sz w:val="22"/>
                <w:szCs w:val="22"/>
              </w:rPr>
              <w:br/>
              <w:t>Общества не раскрываются)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A56584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14.02.2017-13.02.2018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0</w:t>
            </w:r>
            <w:r w:rsidR="00A56584" w:rsidRPr="007D2257">
              <w:rPr>
                <w:sz w:val="22"/>
                <w:szCs w:val="22"/>
              </w:rPr>
              <w:t>7</w:t>
            </w:r>
            <w:r w:rsidRPr="007D2257">
              <w:rPr>
                <w:sz w:val="22"/>
                <w:szCs w:val="22"/>
              </w:rPr>
              <w:t xml:space="preserve">.02.2017,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04</w:t>
            </w:r>
            <w:r w:rsidR="00A56584" w:rsidRPr="007D2257">
              <w:rPr>
                <w:sz w:val="22"/>
                <w:szCs w:val="22"/>
              </w:rPr>
              <w:t xml:space="preserve"> от 08.02.2017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A56584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б/н от 07.02.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Вахрушев Андрей Алексеевич- генеральный директор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«Красноярский речной порт», Вахрушев Андрей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Заключение трудового договора с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Генеральным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директором</w:t>
            </w:r>
          </w:p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речной порт»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Вахрушевым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Андреем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Алексеевичем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color w:val="000000"/>
                <w:sz w:val="22"/>
                <w:szCs w:val="22"/>
              </w:rPr>
              <w:t xml:space="preserve">(В соответствии с п. 5.3 раздела V Приложения № 3 к Положению о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раскрытии информации эмитентами эмиссионных ценных бумаг (утв. Банком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России 30.12.2014 № 454-П), сведения о размере вознаграждения и (или)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компенсации </w:t>
            </w:r>
            <w:r w:rsidRPr="007D2257">
              <w:rPr>
                <w:color w:val="000000"/>
                <w:sz w:val="22"/>
                <w:szCs w:val="22"/>
              </w:rPr>
              <w:lastRenderedPageBreak/>
              <w:t xml:space="preserve">расходов единоличного исполнительного органа управления </w:t>
            </w:r>
            <w:r w:rsidRPr="007D2257">
              <w:rPr>
                <w:color w:val="000000"/>
                <w:sz w:val="22"/>
                <w:szCs w:val="22"/>
              </w:rPr>
              <w:br/>
              <w:t xml:space="preserve">Общества не </w:t>
            </w:r>
            <w:proofErr w:type="gramStart"/>
            <w:r w:rsidRPr="007D2257">
              <w:rPr>
                <w:color w:val="000000"/>
                <w:sz w:val="22"/>
                <w:szCs w:val="22"/>
              </w:rPr>
              <w:t>раскрывают</w:t>
            </w:r>
            <w:r w:rsidR="007D2257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D2257">
              <w:rPr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7D225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A56584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14.02.2017-13.02.2018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1</w:t>
            </w:r>
            <w:r w:rsidR="00EA6DD3" w:rsidRPr="007D2257">
              <w:rPr>
                <w:sz w:val="22"/>
                <w:szCs w:val="22"/>
              </w:rPr>
              <w:t>3</w:t>
            </w:r>
            <w:r w:rsidRPr="007D2257">
              <w:rPr>
                <w:sz w:val="22"/>
                <w:szCs w:val="22"/>
              </w:rPr>
              <w:t xml:space="preserve">.02.2017,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05</w:t>
            </w:r>
            <w:r w:rsidR="00297898" w:rsidRPr="007D2257">
              <w:rPr>
                <w:sz w:val="22"/>
                <w:szCs w:val="22"/>
              </w:rPr>
              <w:t xml:space="preserve"> от 14.02.2017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A56584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б/н от 14.02.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584" w:rsidRPr="007D2257" w:rsidRDefault="00A56584" w:rsidP="00A56584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ПАО «ГМК «Норильский никель» (является контролирующим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(через АО «ЕРП»), а также контролирующим лицом, ООО «Санаторий Заполярье», являющегося стороной по сделке;</w:t>
            </w:r>
          </w:p>
          <w:p w:rsidR="00A56584" w:rsidRPr="007D2257" w:rsidRDefault="00A56584" w:rsidP="00A56584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- АО «ЕРП», контролирующее лицо АО «Красноярский речной порт» и подконтрольное лицо ПАО «ГМК «Норильский никель»</w:t>
            </w:r>
          </w:p>
          <w:p w:rsidR="009174AF" w:rsidRPr="007D2257" w:rsidRDefault="009174AF" w:rsidP="00A565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ООО «Санаторий Заполярье»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ООО «Санаторий Заполярье» оказывает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санаторно-курортные услуги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A56584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</w:t>
            </w:r>
            <w:r w:rsidR="00AE3F1A" w:rsidRP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088</w:t>
            </w:r>
            <w:r w:rsidR="00AE3F1A" w:rsidRP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766,00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A56584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01.01.2017-31.12.2017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20.04.2017,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09</w:t>
            </w:r>
            <w:r w:rsidR="00A56584" w:rsidRPr="007D2257">
              <w:rPr>
                <w:sz w:val="22"/>
                <w:szCs w:val="22"/>
              </w:rPr>
              <w:t xml:space="preserve"> от 20.04.2017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200/17 от 11.05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.2017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AE" w:rsidRPr="007D2257" w:rsidRDefault="00EE1CAE" w:rsidP="00EE1CAE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</w:t>
            </w:r>
            <w:r w:rsidRPr="007D2257">
              <w:rPr>
                <w:sz w:val="22"/>
                <w:szCs w:val="22"/>
              </w:rPr>
              <w:lastRenderedPageBreak/>
              <w:t>стороной по сделке;</w:t>
            </w:r>
          </w:p>
          <w:p w:rsidR="009174AF" w:rsidRPr="007D2257" w:rsidRDefault="00EE1CAE" w:rsidP="00EE1CAE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 осуществляет АО «ЕРП» поставку листа стального 6,0 мм РСД г/к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1CAE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710 770,00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1CAE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08.11.2016 - 31.12.2017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</w:t>
            </w:r>
            <w:r w:rsidR="005D1A0E" w:rsidRPr="007D2257">
              <w:rPr>
                <w:sz w:val="22"/>
                <w:szCs w:val="22"/>
              </w:rPr>
              <w:t>09</w:t>
            </w:r>
            <w:r w:rsidRPr="007D2257">
              <w:rPr>
                <w:sz w:val="22"/>
                <w:szCs w:val="22"/>
              </w:rPr>
              <w:t xml:space="preserve">.06.2017,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17</w:t>
            </w:r>
            <w:r w:rsidR="005D1A0E" w:rsidRPr="007D2257">
              <w:rPr>
                <w:sz w:val="22"/>
                <w:szCs w:val="22"/>
              </w:rPr>
              <w:t xml:space="preserve"> от 13.06.2017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№13.1-03.1-16.2-</w:t>
            </w:r>
            <w:proofErr w:type="gramStart"/>
            <w:r w:rsidRPr="007D2257">
              <w:rPr>
                <w:sz w:val="22"/>
                <w:szCs w:val="22"/>
              </w:rPr>
              <w:t>213  от</w:t>
            </w:r>
            <w:proofErr w:type="gramEnd"/>
            <w:r w:rsidRPr="007D2257">
              <w:rPr>
                <w:sz w:val="22"/>
                <w:szCs w:val="22"/>
              </w:rPr>
              <w:t xml:space="preserve"> 11.11.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2016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AE" w:rsidRPr="007D2257" w:rsidRDefault="00EE1CAE" w:rsidP="00EE1CAE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сделке;</w:t>
            </w:r>
          </w:p>
          <w:p w:rsidR="009174AF" w:rsidRPr="007D2257" w:rsidRDefault="00EE1CAE" w:rsidP="00EE1CAE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АО «ЕРП» поставляет Т</w:t>
            </w:r>
            <w:r w:rsidR="00297898" w:rsidRPr="007D2257">
              <w:rPr>
                <w:sz w:val="22"/>
                <w:szCs w:val="22"/>
              </w:rPr>
              <w:t>МС</w:t>
            </w:r>
            <w:r w:rsidRPr="007D2257">
              <w:rPr>
                <w:sz w:val="22"/>
                <w:szCs w:val="22"/>
              </w:rPr>
              <w:t xml:space="preserve"> на суда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AE3F1A" w:rsidP="002308C0">
            <w:pPr>
              <w:jc w:val="center"/>
              <w:rPr>
                <w:sz w:val="22"/>
                <w:szCs w:val="22"/>
                <w:lang w:val="en-US"/>
              </w:rPr>
            </w:pPr>
            <w:r w:rsidRPr="007D2257">
              <w:rPr>
                <w:sz w:val="22"/>
                <w:szCs w:val="22"/>
              </w:rPr>
              <w:t>8 740 000,</w:t>
            </w:r>
            <w:r w:rsidRPr="007D225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AE3F1A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26.04.2017-31.12.2017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28.07.2017,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19</w:t>
            </w:r>
            <w:r w:rsidR="005D1A0E" w:rsidRPr="007D2257">
              <w:rPr>
                <w:sz w:val="22"/>
                <w:szCs w:val="22"/>
              </w:rPr>
              <w:t xml:space="preserve"> от 28.07.2017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16-03.1-16.2-109 от 02.08.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EA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ПАО «ГМК «Норильский никель» </w:t>
            </w:r>
            <w:r w:rsidRPr="007D2257">
              <w:rPr>
                <w:sz w:val="22"/>
                <w:szCs w:val="22"/>
              </w:rPr>
              <w:lastRenderedPageBreak/>
              <w:t xml:space="preserve">(является контролирующим косвенно лицом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(через АО «ЕРП»), а также контролирующим лицом АО «Лесосибирский порт», являющегося стороной по сделке;</w:t>
            </w:r>
          </w:p>
          <w:p w:rsidR="00B052EA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АО «ЕРП», контролирующее прямо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и АО «Лесосибирский порт»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«Красноярский речной порт», </w:t>
            </w:r>
            <w:r w:rsidRPr="007D2257">
              <w:rPr>
                <w:sz w:val="22"/>
                <w:szCs w:val="22"/>
              </w:rPr>
              <w:lastRenderedPageBreak/>
              <w:t>АО «Лесосибирский порт» (аффилированное лицо АО «ЕРП»)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 xml:space="preserve">АО «Красноярский речной порт» передает в собственность АО </w:t>
            </w:r>
            <w:r w:rsidR="009174AF" w:rsidRPr="007D2257">
              <w:rPr>
                <w:sz w:val="22"/>
                <w:szCs w:val="22"/>
              </w:rPr>
              <w:lastRenderedPageBreak/>
              <w:t>«Лесосибирский порт» шлюпки спасательные моторные RSB-0417C в количестве двух штук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1CAE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748 000,00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1CAE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Покупатель в течение 10 рабочих </w:t>
            </w:r>
            <w:r w:rsidRPr="007D2257">
              <w:rPr>
                <w:sz w:val="22"/>
                <w:szCs w:val="22"/>
              </w:rPr>
              <w:lastRenderedPageBreak/>
              <w:t>дней с даты подписания сторонами договора обязан уплатить Продавцу стоимость имущества. Передачу имущества осуществляется в течение 10 рабочих дней с момента оплаты.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 xml:space="preserve">от </w:t>
            </w:r>
            <w:r w:rsidR="00EE1CAE" w:rsidRPr="007D2257">
              <w:rPr>
                <w:sz w:val="22"/>
                <w:szCs w:val="22"/>
              </w:rPr>
              <w:t>18</w:t>
            </w:r>
            <w:r w:rsidRPr="007D2257">
              <w:rPr>
                <w:sz w:val="22"/>
                <w:szCs w:val="22"/>
              </w:rPr>
              <w:t xml:space="preserve">.08.2017,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21</w:t>
            </w:r>
            <w:r w:rsidR="00EE1CAE" w:rsidRPr="007D2257">
              <w:rPr>
                <w:sz w:val="22"/>
                <w:szCs w:val="22"/>
              </w:rPr>
              <w:t xml:space="preserve"> от 21.08.2017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 xml:space="preserve">102/2017/2 от </w:t>
            </w:r>
            <w:r w:rsidRPr="007D2257">
              <w:rPr>
                <w:sz w:val="22"/>
                <w:szCs w:val="22"/>
              </w:rPr>
              <w:lastRenderedPageBreak/>
              <w:t>29.08.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F93DF3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2EA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 xml:space="preserve">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сделке;</w:t>
            </w:r>
          </w:p>
          <w:p w:rsidR="009174AF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</w:t>
            </w:r>
            <w:r w:rsidRPr="007D2257">
              <w:rPr>
                <w:sz w:val="22"/>
                <w:szCs w:val="22"/>
              </w:rPr>
              <w:lastRenderedPageBreak/>
              <w:t xml:space="preserve">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 xml:space="preserve">АО «Красноярский речной порт </w:t>
            </w:r>
            <w:proofErr w:type="gramStart"/>
            <w:r w:rsidR="009174AF" w:rsidRPr="007D2257">
              <w:rPr>
                <w:sz w:val="22"/>
                <w:szCs w:val="22"/>
              </w:rPr>
              <w:t>осуществляет  АО</w:t>
            </w:r>
            <w:proofErr w:type="gramEnd"/>
            <w:r w:rsidR="009174AF" w:rsidRPr="007D2257">
              <w:rPr>
                <w:sz w:val="22"/>
                <w:szCs w:val="22"/>
              </w:rPr>
              <w:t xml:space="preserve"> «ЕРП» погрузо-разгрузочные работы 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5 000 000,00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01.05.2017-31.12.2017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</w:t>
            </w:r>
            <w:r w:rsidR="00B052EA" w:rsidRPr="007D2257">
              <w:rPr>
                <w:sz w:val="22"/>
                <w:szCs w:val="22"/>
              </w:rPr>
              <w:t>18</w:t>
            </w:r>
            <w:r w:rsidRPr="007D2257">
              <w:rPr>
                <w:sz w:val="22"/>
                <w:szCs w:val="22"/>
              </w:rPr>
              <w:t xml:space="preserve">.08.2017,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21</w:t>
            </w:r>
            <w:r w:rsidR="00B052EA" w:rsidRPr="007D2257">
              <w:rPr>
                <w:sz w:val="22"/>
                <w:szCs w:val="22"/>
              </w:rPr>
              <w:t xml:space="preserve"> от 21.08.2017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10.2-03.1-16.1-238/07-17 от 25.08.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EA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сделке;</w:t>
            </w:r>
          </w:p>
          <w:p w:rsidR="009174AF" w:rsidRPr="007D2257" w:rsidRDefault="00B052EA" w:rsidP="00B052EA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9174A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 обязуется доставить вверенный ему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груз из пункта отправления Красноярск в пункты назначения Игарка, Дудинка и другие пункты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5 500 000,00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01.06.2017- 31.12.2017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31.08.2017,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22</w:t>
            </w:r>
            <w:r w:rsidR="00B052EA" w:rsidRPr="007D2257">
              <w:rPr>
                <w:sz w:val="22"/>
                <w:szCs w:val="22"/>
              </w:rPr>
              <w:t xml:space="preserve"> от 31.08.2017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10.1-03.1-16.1-273 от 22.09.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983" w:rsidRPr="007D2257" w:rsidRDefault="00680983" w:rsidP="00680983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</w:t>
            </w:r>
            <w:r w:rsidRPr="007D2257">
              <w:rPr>
                <w:sz w:val="22"/>
                <w:szCs w:val="22"/>
              </w:rPr>
              <w:lastRenderedPageBreak/>
              <w:t>стороной по сделке;</w:t>
            </w:r>
          </w:p>
          <w:p w:rsidR="009174AF" w:rsidRPr="007D2257" w:rsidRDefault="00680983" w:rsidP="00680983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АО «Красноярский речной порт» через свое 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АО «ЕРП» оказывает АО «Красноярский речной порт»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услуги по отстою судов АО «Красноярский речной порт» в количестве 17 единиц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1 365 422,43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B052EA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01.10.2017-30.09.2018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23.11.2017,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31</w:t>
            </w:r>
            <w:r w:rsidR="00B052EA" w:rsidRPr="007D2257">
              <w:rPr>
                <w:sz w:val="22"/>
                <w:szCs w:val="22"/>
              </w:rPr>
              <w:t xml:space="preserve"> от 23.11.2017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№15.2-03.1-16.1-454 от 08.12.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tr w:rsidR="009174AF" w:rsidRPr="007D2257" w:rsidTr="007D2257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983" w:rsidRPr="007D2257" w:rsidRDefault="00680983" w:rsidP="00680983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АО «ЕРП», контролирующее (прямо) лицо 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сделке;</w:t>
            </w:r>
          </w:p>
          <w:p w:rsidR="009174AF" w:rsidRPr="007D2257" w:rsidRDefault="00680983" w:rsidP="00680983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АО «Красноярский речной порт» через свое подконтрольное лицо – АО «ЕРП», являющегося стороной по сделке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АО «Красноярский речной порт» передает в собственность АО «ЕРП» Плавкран КПЛ-16/30 № 56, Идентификационный номер судна Е-1-0534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680983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13302000,00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680983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 момента подписания до полного исполнения сторонами своих обязательств по договору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29.12.2017, протокол </w:t>
            </w:r>
          </w:p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34</w:t>
            </w:r>
            <w:r w:rsidR="00B052EA" w:rsidRPr="007D2257">
              <w:rPr>
                <w:sz w:val="22"/>
                <w:szCs w:val="22"/>
              </w:rPr>
              <w:t xml:space="preserve"> от 09.01.2018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9174A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№ 102/2017/11/9-03.1-16.2-212 от 13.12.</w:t>
            </w:r>
            <w:r w:rsidR="007D2257">
              <w:rPr>
                <w:sz w:val="22"/>
                <w:szCs w:val="22"/>
              </w:rPr>
              <w:t xml:space="preserve"> </w:t>
            </w:r>
            <w:r w:rsidRPr="007D2257">
              <w:rPr>
                <w:sz w:val="22"/>
                <w:szCs w:val="22"/>
              </w:rPr>
              <w:t>2017</w:t>
            </w:r>
          </w:p>
        </w:tc>
      </w:tr>
      <w:bookmarkEnd w:id="6"/>
    </w:tbl>
    <w:p w:rsidR="005931BF" w:rsidRDefault="005931BF" w:rsidP="005931BF">
      <w:pPr>
        <w:jc w:val="both"/>
        <w:rPr>
          <w:sz w:val="22"/>
          <w:szCs w:val="22"/>
        </w:rPr>
      </w:pPr>
    </w:p>
    <w:p w:rsidR="007D2257" w:rsidRDefault="007D2257" w:rsidP="005931BF">
      <w:pPr>
        <w:jc w:val="both"/>
        <w:rPr>
          <w:sz w:val="22"/>
          <w:szCs w:val="22"/>
        </w:rPr>
      </w:pPr>
    </w:p>
    <w:p w:rsidR="007D2257" w:rsidRDefault="007D2257" w:rsidP="005931BF">
      <w:pPr>
        <w:jc w:val="both"/>
        <w:rPr>
          <w:sz w:val="22"/>
          <w:szCs w:val="22"/>
        </w:rPr>
      </w:pPr>
    </w:p>
    <w:p w:rsidR="007D2257" w:rsidRPr="007D2257" w:rsidRDefault="007D2257" w:rsidP="005931BF">
      <w:pPr>
        <w:jc w:val="both"/>
        <w:rPr>
          <w:sz w:val="22"/>
          <w:szCs w:val="22"/>
        </w:rPr>
      </w:pPr>
    </w:p>
    <w:p w:rsidR="005931BF" w:rsidRDefault="005931BF" w:rsidP="005931BF">
      <w:pPr>
        <w:jc w:val="both"/>
        <w:rPr>
          <w:b/>
        </w:rPr>
      </w:pPr>
      <w:r>
        <w:t xml:space="preserve">11.2. </w:t>
      </w:r>
      <w:r w:rsidRPr="00231428">
        <w:rPr>
          <w:b/>
        </w:rPr>
        <w:t>перечень 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</w:t>
      </w:r>
      <w:r>
        <w:rPr>
          <w:b/>
        </w:rPr>
        <w:t>ных</w:t>
      </w:r>
      <w:r w:rsidRPr="00231428">
        <w:rPr>
          <w:b/>
        </w:rPr>
        <w:t xml:space="preserve"> лиц</w:t>
      </w:r>
      <w:r>
        <w:rPr>
          <w:b/>
        </w:rPr>
        <w:t>,</w:t>
      </w:r>
      <w:r w:rsidRPr="00231428">
        <w:rPr>
          <w:b/>
        </w:rPr>
        <w:t xml:space="preserve"> существенных условий и органа управления акционерного общества, принявшего решение о согласии на ее совершение или ее последующем одобрении, размер которых составлял два или более процента балансовой стоимости активов акционерного общества, - также с указанием основания (оснований), по которому (по которым) 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капитале (доли принадлежавших заинтересованному лицу (заинтересованным лицам) акций акционерного общества и юридического лица, являвшегося стороной в сделке, на дату совершения сделки</w:t>
      </w:r>
    </w:p>
    <w:p w:rsidR="005931BF" w:rsidRDefault="005931BF" w:rsidP="005931BF">
      <w:pPr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1652"/>
        <w:gridCol w:w="2396"/>
        <w:gridCol w:w="18"/>
        <w:gridCol w:w="1615"/>
        <w:gridCol w:w="1558"/>
      </w:tblGrid>
      <w:tr w:rsidR="005931BF" w:rsidRPr="007D2257" w:rsidTr="002308C0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Заинтересованное лицо (лица) / основание (основания) признания лица (лиц) заинтересованным (заинтересованными) в ее совершении / доли участия заинтересованного лица (заинтересованных лиц) в уставном капитале (доли принадлежавших заинтересованному лицу (заинтересованным лицам) акций акционерного общества и юридического лица, являвшегося стороной в сделке на дату совершения сделки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Стороны сделки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Предмет сделки, дата и номер договора</w:t>
            </w: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AF" w:rsidRPr="007D2257" w:rsidRDefault="005931BF" w:rsidP="005D1A0E">
            <w:pPr>
              <w:ind w:firstLine="40"/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Размер сделки</w:t>
            </w:r>
            <w:r w:rsidR="005D1A0E" w:rsidRPr="007D2257">
              <w:rPr>
                <w:b/>
                <w:sz w:val="22"/>
                <w:szCs w:val="22"/>
              </w:rPr>
              <w:t>, руб.</w:t>
            </w:r>
            <w:r w:rsidRPr="007D2257">
              <w:rPr>
                <w:b/>
                <w:sz w:val="22"/>
                <w:szCs w:val="22"/>
              </w:rPr>
              <w:t xml:space="preserve"> </w:t>
            </w:r>
          </w:p>
          <w:p w:rsidR="005931BF" w:rsidRPr="007D2257" w:rsidRDefault="005931BF" w:rsidP="002308C0">
            <w:pPr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b/>
                <w:sz w:val="22"/>
                <w:szCs w:val="22"/>
              </w:rPr>
            </w:pPr>
            <w:r w:rsidRPr="007D2257">
              <w:rPr>
                <w:b/>
                <w:sz w:val="22"/>
                <w:szCs w:val="22"/>
              </w:rPr>
              <w:t>Орган управления, принявший решение об одобрении сделки</w:t>
            </w:r>
          </w:p>
        </w:tc>
      </w:tr>
      <w:tr w:rsidR="005931BF" w:rsidRPr="007D2257" w:rsidTr="002308C0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proofErr w:type="gramStart"/>
            <w:r w:rsidRPr="007D2257">
              <w:rPr>
                <w:sz w:val="22"/>
                <w:szCs w:val="22"/>
              </w:rPr>
              <w:t>Лицо</w:t>
            </w:r>
            <w:proofErr w:type="gramEnd"/>
            <w:r w:rsidRPr="007D2257">
              <w:rPr>
                <w:sz w:val="22"/>
                <w:szCs w:val="22"/>
              </w:rPr>
              <w:t xml:space="preserve"> имеющее заинтересованность в совершении сделки: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ПАО «ГМК «Норильский никель»</w:t>
            </w:r>
            <w:r w:rsidRPr="007D2257">
              <w:rPr>
                <w:sz w:val="22"/>
                <w:szCs w:val="22"/>
                <w:u w:val="single"/>
              </w:rPr>
              <w:t>,</w:t>
            </w:r>
            <w:r w:rsidRPr="007D2257">
              <w:rPr>
                <w:sz w:val="22"/>
                <w:szCs w:val="22"/>
              </w:rPr>
              <w:t xml:space="preserve"> контролирующее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основание, по которому ПАО «ГМК «Норильский никель»  имеет заинтересованность  в совершении сделки – является стороной по сделке;   владеет косвенно (через третьих лиц) более 25 % уставного капитала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</w:t>
            </w:r>
            <w:r w:rsidRPr="007D2257">
              <w:rPr>
                <w:sz w:val="22"/>
                <w:szCs w:val="22"/>
              </w:rPr>
              <w:lastRenderedPageBreak/>
              <w:t>«Красноярский речной порт»,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i/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АО «ЕРП»</w:t>
            </w:r>
            <w:r w:rsidRPr="007D2257">
              <w:rPr>
                <w:sz w:val="22"/>
                <w:szCs w:val="22"/>
                <w:u w:val="single"/>
              </w:rPr>
              <w:t>,</w:t>
            </w:r>
            <w:r w:rsidRPr="007D2257">
              <w:rPr>
                <w:sz w:val="22"/>
                <w:szCs w:val="22"/>
              </w:rPr>
              <w:t xml:space="preserve"> контролирующее лицо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и подконтрольное лицо ПАО «ГМК «Норильский никель».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подконтрольным лицом ПАО «ГМК «Норильский никель» - стороны по сделке, размер доли в уставном капитале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размер доли принадлежащих обыкновенных акций Общества: 68 %.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5931BF" w:rsidRPr="007D2257">
              <w:rPr>
                <w:sz w:val="22"/>
                <w:szCs w:val="22"/>
              </w:rPr>
              <w:t>АО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«Красноярский речной порт», КТФ ПАО "ГМК "Норильский никель"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КТФ ПАО «ГМК «Норильский никель» передает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во временное владение и пользование за плату движимое имущество: транспортные средства, в количестве 3 штук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Договор </w:t>
            </w:r>
            <w:proofErr w:type="gramStart"/>
            <w:r w:rsidRPr="007D2257">
              <w:rPr>
                <w:sz w:val="22"/>
                <w:szCs w:val="22"/>
              </w:rPr>
              <w:t>№  КТФ</w:t>
            </w:r>
            <w:proofErr w:type="gramEnd"/>
            <w:r w:rsidRPr="007D2257">
              <w:rPr>
                <w:sz w:val="22"/>
                <w:szCs w:val="22"/>
              </w:rPr>
              <w:t xml:space="preserve">/13-2017 от 22.05.2017 </w:t>
            </w:r>
          </w:p>
        </w:tc>
        <w:tc>
          <w:tcPr>
            <w:tcW w:w="8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680983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20000000,00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от </w:t>
            </w:r>
            <w:r w:rsidR="00680983" w:rsidRPr="007D2257">
              <w:rPr>
                <w:sz w:val="22"/>
                <w:szCs w:val="22"/>
              </w:rPr>
              <w:t>28</w:t>
            </w:r>
            <w:r w:rsidRPr="007D2257">
              <w:rPr>
                <w:sz w:val="22"/>
                <w:szCs w:val="22"/>
              </w:rPr>
              <w:t>.0</w:t>
            </w:r>
            <w:r w:rsidR="00680983" w:rsidRPr="007D2257">
              <w:rPr>
                <w:sz w:val="22"/>
                <w:szCs w:val="22"/>
              </w:rPr>
              <w:t>4</w:t>
            </w:r>
            <w:r w:rsidRPr="007D2257">
              <w:rPr>
                <w:sz w:val="22"/>
                <w:szCs w:val="22"/>
              </w:rPr>
              <w:t>.2017, протокол № 10</w:t>
            </w:r>
            <w:r w:rsidR="00680983" w:rsidRPr="007D2257">
              <w:rPr>
                <w:sz w:val="22"/>
                <w:szCs w:val="22"/>
              </w:rPr>
              <w:t xml:space="preserve"> от 02.05.2017</w:t>
            </w:r>
          </w:p>
        </w:tc>
      </w:tr>
      <w:tr w:rsidR="005931BF" w:rsidRPr="007D2257" w:rsidTr="002308C0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proofErr w:type="gramStart"/>
            <w:r w:rsidRPr="007D2257">
              <w:rPr>
                <w:sz w:val="22"/>
                <w:szCs w:val="22"/>
              </w:rPr>
              <w:t>Лицо</w:t>
            </w:r>
            <w:proofErr w:type="gramEnd"/>
            <w:r w:rsidRPr="007D2257">
              <w:rPr>
                <w:sz w:val="22"/>
                <w:szCs w:val="22"/>
              </w:rPr>
              <w:t xml:space="preserve"> имеющее заинтересованность в совершении сделки: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ПАО «ГМК «Норильский никель»</w:t>
            </w:r>
            <w:r w:rsidRPr="007D2257">
              <w:rPr>
                <w:sz w:val="22"/>
                <w:szCs w:val="22"/>
              </w:rPr>
              <w:t xml:space="preserve">, контролирующее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основание, по которому ПАО «ГМК «Норильский никель»  имеет заинтересованность  в совершении сделки – является стороной по сделке;   владеет косвенно (через третьих лиц) более 25 % уставного капитала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является </w:t>
            </w:r>
            <w:r w:rsidRPr="007D2257">
              <w:rPr>
                <w:sz w:val="22"/>
                <w:szCs w:val="22"/>
              </w:rPr>
              <w:lastRenderedPageBreak/>
              <w:t>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АО «ЕРП»</w:t>
            </w:r>
            <w:r w:rsidRPr="007D2257">
              <w:rPr>
                <w:sz w:val="22"/>
                <w:szCs w:val="22"/>
              </w:rPr>
              <w:t xml:space="preserve">, контролирующее лицо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и подконтрольное лицо ПАО «ГМК «Норильский никель».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подконтрольным лицом ПАО «ГМК «Норильский никель» - стороны по сделке, размер доли в уставном капитале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размер доли принадлежащих обыкновенных акций Общества: 68 %.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1B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5931BF" w:rsidRPr="007D2257">
              <w:rPr>
                <w:sz w:val="22"/>
                <w:szCs w:val="22"/>
              </w:rPr>
              <w:t>АО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«Красноярский речной порт», КТФ ПАО "ГМК "Норильский никель"</w:t>
            </w: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Дополнительное соглашение № 1 от 14.08.2017 к договору аренды недвижимого имущества № КТФ/29-2015 от 12.08.2015, предметом которого является продление срока действия договора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1BF" w:rsidRPr="007D2257" w:rsidRDefault="00680983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22409974,80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28.07.2017, протокол № 19</w:t>
            </w:r>
            <w:r w:rsidR="00680983" w:rsidRPr="007D2257">
              <w:rPr>
                <w:sz w:val="22"/>
                <w:szCs w:val="22"/>
              </w:rPr>
              <w:t xml:space="preserve"> от 28.07.2017</w:t>
            </w:r>
          </w:p>
        </w:tc>
      </w:tr>
      <w:tr w:rsidR="005931BF" w:rsidRPr="007D2257" w:rsidTr="002308C0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proofErr w:type="gramStart"/>
            <w:r w:rsidRPr="007D2257">
              <w:rPr>
                <w:sz w:val="22"/>
                <w:szCs w:val="22"/>
              </w:rPr>
              <w:t>Лицо</w:t>
            </w:r>
            <w:proofErr w:type="gramEnd"/>
            <w:r w:rsidRPr="007D2257">
              <w:rPr>
                <w:sz w:val="22"/>
                <w:szCs w:val="22"/>
              </w:rPr>
              <w:t xml:space="preserve"> имеющее заинтересованность в совершении сделки: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ПАО «ГМК «Норильский никель»</w:t>
            </w:r>
            <w:r w:rsidRPr="007D2257">
              <w:rPr>
                <w:sz w:val="22"/>
                <w:szCs w:val="22"/>
              </w:rPr>
              <w:t xml:space="preserve">, контролирующее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основание, по которому ПАО «ГМК «Норильский никель»  имеет заинтересованность  в совершении сделки – является стороной по сделке;   владеет косвенно (через третьих лиц) более 25 % уставного капитала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является эмитентом ценных бумаг, допущенных к </w:t>
            </w:r>
            <w:r w:rsidRPr="007D2257">
              <w:rPr>
                <w:sz w:val="22"/>
                <w:szCs w:val="22"/>
              </w:rPr>
              <w:lastRenderedPageBreak/>
              <w:t>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</w:t>
            </w:r>
            <w:r w:rsidRPr="007D2257">
              <w:rPr>
                <w:i/>
                <w:sz w:val="22"/>
                <w:szCs w:val="22"/>
                <w:u w:val="single"/>
              </w:rPr>
              <w:t>АО «ЕРП»</w:t>
            </w:r>
            <w:r w:rsidRPr="007D2257">
              <w:rPr>
                <w:sz w:val="22"/>
                <w:szCs w:val="22"/>
              </w:rPr>
              <w:t xml:space="preserve">, контролирующее лицо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и подконтрольное лицо ПАО «ГМК «Норильский никель».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подконтрольным лицом ПАО «ГМК «Норильский никель» - стороны по сделке, размер доли в уставном капитале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размер доли принадлежащих обыкновенных акций Общества: 68 %.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5931BF" w:rsidRPr="007D2257">
              <w:rPr>
                <w:sz w:val="22"/>
                <w:szCs w:val="22"/>
              </w:rPr>
              <w:t>АО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«Красноярский речной порт», КТФ ПАО "ГМК "Норильский никель"</w:t>
            </w: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КТФ ПАО «ГМК «Норильский никель» передает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 в аренду склад для хранения грузов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Договор № КТФ/21-2017 от 14.08.2017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680983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44000000,00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28.07.2017, протокол № 19</w:t>
            </w:r>
            <w:r w:rsidR="00680983" w:rsidRPr="007D2257">
              <w:rPr>
                <w:sz w:val="22"/>
                <w:szCs w:val="22"/>
              </w:rPr>
              <w:t xml:space="preserve"> от 28.07.2017</w:t>
            </w:r>
          </w:p>
        </w:tc>
      </w:tr>
      <w:tr w:rsidR="005931BF" w:rsidRPr="007D2257" w:rsidTr="00DD7142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Лицо имеющее заинтересованность в совершении сделки - </w:t>
            </w:r>
            <w:r w:rsidRPr="007D2257">
              <w:rPr>
                <w:i/>
                <w:sz w:val="22"/>
                <w:szCs w:val="22"/>
                <w:u w:val="single"/>
              </w:rPr>
              <w:t>АО «ЕРП»,</w:t>
            </w:r>
            <w:r w:rsidRPr="007D2257">
              <w:rPr>
                <w:sz w:val="22"/>
                <w:szCs w:val="22"/>
              </w:rPr>
              <w:t xml:space="preserve">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сделке, размер доли в уставном капитале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размер доли принадлежащих обыкновенных акций Общества: 68 %;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</w:t>
            </w:r>
            <w:r w:rsidRPr="007D2257">
              <w:rPr>
                <w:i/>
                <w:sz w:val="22"/>
                <w:szCs w:val="22"/>
                <w:u w:val="single"/>
              </w:rPr>
              <w:t>ПАО «ГМК «Норильский никель»,</w:t>
            </w:r>
            <w:r w:rsidRPr="007D2257">
              <w:rPr>
                <w:sz w:val="22"/>
                <w:szCs w:val="22"/>
              </w:rPr>
              <w:t xml:space="preserve">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</w:t>
            </w:r>
            <w:r w:rsidRPr="007D2257">
              <w:rPr>
                <w:sz w:val="22"/>
                <w:szCs w:val="22"/>
              </w:rPr>
              <w:lastRenderedPageBreak/>
              <w:t xml:space="preserve">подконтрольное лицо – АО «ЕРП», основание, по которому ПАО «ГМК «Норильский никель»  имеет заинтересованность  в совершении сделки – является контролирующим (прямо) лицом АО «ЕРП» - стороны по сделке;   владеет косвенно (через третьих лиц) более 25 % уставного капитала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порт»,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1B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5931BF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1BF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5931BF" w:rsidRPr="007D2257">
              <w:rPr>
                <w:sz w:val="22"/>
                <w:szCs w:val="22"/>
              </w:rPr>
              <w:t>АО «Красноярский речной порт» обязуется оказывать АО «ЕРП» услуги по организации единого транспортного процесса, обслуживанию судов АО «ЕРП»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Договор № 08.1-03.1-16.1-168 от 03.08.2017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1BF" w:rsidRPr="007D2257" w:rsidRDefault="00903E18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23861380,20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5931BF" w:rsidRPr="007D2257" w:rsidRDefault="005931BF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28.07.2017, протокол № 19</w:t>
            </w:r>
            <w:r w:rsidR="00680983" w:rsidRPr="007D2257">
              <w:rPr>
                <w:sz w:val="22"/>
                <w:szCs w:val="22"/>
              </w:rPr>
              <w:t xml:space="preserve"> от 28.07.2017</w:t>
            </w:r>
          </w:p>
        </w:tc>
      </w:tr>
      <w:tr w:rsidR="00DD7142" w:rsidRPr="007D2257" w:rsidTr="00DD7142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Лицо имеющее заинтересованность в совершении сделки - АО «ЕРП», контролирующее (прямо)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порт»,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стороной по сделке, размер доли в уставном капитале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размер доли принадлежащих обыкновенных акций Общества: 68 %;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 ПАО «ГМК «Норильский никель», контролирующее (косвенно) лицо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основание, по которому ПАО «ГМК «Норильский никель»  имеет </w:t>
            </w:r>
            <w:r w:rsidRPr="007D2257">
              <w:rPr>
                <w:sz w:val="22"/>
                <w:szCs w:val="22"/>
              </w:rPr>
              <w:lastRenderedPageBreak/>
              <w:t xml:space="preserve">заинтересованность  в совершении сделки – является контролирующим (прямо) лицом АО «ЕРП» - стороны по сделке;   владеет косвенно (через третьих лиц) более 25 % уставного капитала </w:t>
            </w:r>
            <w:r w:rsidR="00EE7169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порт»,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</w:t>
            </w:r>
            <w:r w:rsidR="00DD7142" w:rsidRPr="007D2257">
              <w:rPr>
                <w:sz w:val="22"/>
                <w:szCs w:val="22"/>
              </w:rPr>
              <w:t>АО «Красноярский речной порт», АО «ЕРП»</w:t>
            </w: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A9051B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DD7142" w:rsidRPr="007D2257">
              <w:rPr>
                <w:sz w:val="22"/>
                <w:szCs w:val="22"/>
              </w:rPr>
              <w:t>АО «Красноярский речной порт» оказывает АО «ЕРП» услуги по возможности круглосуточного использования теплохода «БТП-605» для выполнения следующих работ с судами АО «ЕРП»: охраны и обеспечения пожарной безопасности; маневровых работ; откачки воды из трюмов и грузовых отсеков.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DD7142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16 000 000,00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28.04.2017, протокол № 10 от 02.05.2017</w:t>
            </w:r>
          </w:p>
        </w:tc>
      </w:tr>
      <w:tr w:rsidR="00DD7142" w:rsidRPr="007D2257" w:rsidTr="002308C0">
        <w:trPr>
          <w:jc w:val="center"/>
        </w:trPr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142" w:rsidRPr="007D2257" w:rsidRDefault="00DD7142" w:rsidP="00DD7142">
            <w:pPr>
              <w:rPr>
                <w:sz w:val="22"/>
                <w:szCs w:val="22"/>
              </w:rPr>
            </w:pPr>
            <w:proofErr w:type="gramStart"/>
            <w:r w:rsidRPr="007D2257">
              <w:rPr>
                <w:sz w:val="22"/>
                <w:szCs w:val="22"/>
              </w:rPr>
              <w:t>Лицо</w:t>
            </w:r>
            <w:proofErr w:type="gramEnd"/>
            <w:r w:rsidRPr="007D2257">
              <w:rPr>
                <w:sz w:val="22"/>
                <w:szCs w:val="22"/>
              </w:rPr>
              <w:t xml:space="preserve"> имеющее заинтересованность в совершении сделки: 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ПАО «ГМК «Норильский никель», контролирующее лицо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через свое подконтрольное лицо – АО «ЕРП», основание, по которому ПАО «ГМК «Норильский никель»  имеет заинтересованность  в совершении сделки – является контролирующим лицом ООО «Логистик-Центр», являющегося стороной по сделке;   владеет косвенно (через третьих лиц) более 25 % уставного капитала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>АО «Красноярский речной порт»,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бумагах;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 xml:space="preserve">- АО «ЕРП», контролирующее лицо </w:t>
            </w:r>
            <w:r w:rsidR="00A9051B" w:rsidRPr="007D2257">
              <w:rPr>
                <w:sz w:val="22"/>
                <w:szCs w:val="22"/>
              </w:rPr>
              <w:lastRenderedPageBreak/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 и подконтрольное лицо ПАО «ГМК «Норильский никель». Основание, по которому АО «ЕРП» имеет </w:t>
            </w:r>
            <w:proofErr w:type="gramStart"/>
            <w:r w:rsidRPr="007D2257">
              <w:rPr>
                <w:sz w:val="22"/>
                <w:szCs w:val="22"/>
              </w:rPr>
              <w:t>заинтересованность  в</w:t>
            </w:r>
            <w:proofErr w:type="gramEnd"/>
            <w:r w:rsidRPr="007D2257">
              <w:rPr>
                <w:sz w:val="22"/>
                <w:szCs w:val="22"/>
              </w:rPr>
              <w:t xml:space="preserve"> совершении сделки – является подконтрольным лицом ПАО «ГМК «Норильский никель»</w:t>
            </w:r>
            <w:r w:rsidR="002148E9" w:rsidRPr="007D2257">
              <w:rPr>
                <w:sz w:val="22"/>
                <w:szCs w:val="22"/>
              </w:rPr>
              <w:t xml:space="preserve"> контролирующим ООО «Логистик-Центр», являющегося стороной по сделке</w:t>
            </w:r>
            <w:r w:rsidRPr="007D2257">
              <w:rPr>
                <w:sz w:val="22"/>
                <w:szCs w:val="22"/>
              </w:rPr>
              <w:t xml:space="preserve">, размер доли в уставном капитале </w:t>
            </w:r>
            <w:r w:rsidR="00A9051B" w:rsidRPr="007D2257">
              <w:rPr>
                <w:sz w:val="22"/>
                <w:szCs w:val="22"/>
              </w:rPr>
              <w:t>О</w:t>
            </w:r>
            <w:r w:rsidRPr="007D2257">
              <w:rPr>
                <w:sz w:val="22"/>
                <w:szCs w:val="22"/>
              </w:rPr>
              <w:t xml:space="preserve">АО «Красноярский речной порт»: 50,99 %, 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размер доли принадлежащих обыкновенных акций Общества: 68 %.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A9051B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lastRenderedPageBreak/>
              <w:t>ОАО «Красноярский речной порт», ООО «Логистик-Центр»</w:t>
            </w:r>
          </w:p>
        </w:tc>
        <w:tc>
          <w:tcPr>
            <w:tcW w:w="12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EE7169" w:rsidP="002308C0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</w:t>
            </w:r>
            <w:r w:rsidR="00DD7142" w:rsidRPr="007D2257">
              <w:rPr>
                <w:sz w:val="22"/>
                <w:szCs w:val="22"/>
              </w:rPr>
              <w:t>АО «Красноярский речной порт» осуществляет ООО «Логистик-Центр» транспортно-экспедиционное обслуживание.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DD7142" w:rsidP="002308C0">
            <w:pPr>
              <w:jc w:val="center"/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11 000 000,00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Совет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директоров</w:t>
            </w:r>
          </w:p>
          <w:p w:rsidR="00DD7142" w:rsidRPr="007D2257" w:rsidRDefault="00DD7142" w:rsidP="00DD7142">
            <w:pPr>
              <w:rPr>
                <w:sz w:val="22"/>
                <w:szCs w:val="22"/>
              </w:rPr>
            </w:pPr>
            <w:r w:rsidRPr="007D2257">
              <w:rPr>
                <w:sz w:val="22"/>
                <w:szCs w:val="22"/>
              </w:rPr>
              <w:t>от 21.06.2017, протокол № 18 от 23.06.2017</w:t>
            </w:r>
          </w:p>
        </w:tc>
      </w:tr>
    </w:tbl>
    <w:p w:rsidR="005931BF" w:rsidRDefault="005931BF" w:rsidP="005931BF">
      <w:pPr>
        <w:jc w:val="both"/>
      </w:pPr>
    </w:p>
    <w:p w:rsidR="00A32AE1" w:rsidRPr="00992B6E" w:rsidRDefault="00FE4F70" w:rsidP="00CF158B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t>1</w:t>
      </w:r>
      <w:r w:rsidR="00DB2B21" w:rsidRPr="00992B6E">
        <w:rPr>
          <w:rFonts w:ascii="Times New Roman" w:hAnsi="Times New Roman"/>
        </w:rPr>
        <w:t>2</w:t>
      </w:r>
      <w:r w:rsidRPr="00992B6E">
        <w:rPr>
          <w:rFonts w:ascii="Times New Roman" w:hAnsi="Times New Roman"/>
        </w:rPr>
        <w:t xml:space="preserve">. </w:t>
      </w:r>
      <w:r w:rsidR="00A32AE1" w:rsidRPr="00992B6E">
        <w:rPr>
          <w:rFonts w:ascii="Times New Roman" w:hAnsi="Times New Roman"/>
        </w:rPr>
        <w:t xml:space="preserve">Основные положения политики АО «Красноярский речной порт»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</w:t>
      </w:r>
      <w:r w:rsidR="00DF09BC" w:rsidRPr="00992B6E">
        <w:rPr>
          <w:rFonts w:ascii="Times New Roman" w:hAnsi="Times New Roman"/>
        </w:rPr>
        <w:t>совместительству, премии, комиссионные, вознаграждения, отдельно выплаченные за</w:t>
      </w:r>
      <w:r w:rsidR="00A32AE1" w:rsidRPr="00992B6E">
        <w:rPr>
          <w:rFonts w:ascii="Times New Roman" w:hAnsi="Times New Roman"/>
        </w:rPr>
        <w:t xml:space="preserve">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</w:t>
      </w:r>
      <w:r w:rsidR="00E638D3" w:rsidRPr="00992B6E">
        <w:rPr>
          <w:rFonts w:ascii="Times New Roman" w:hAnsi="Times New Roman"/>
        </w:rPr>
        <w:t>ством в течение отчетного года</w:t>
      </w:r>
    </w:p>
    <w:p w:rsidR="00CF158B" w:rsidRPr="00992B6E" w:rsidRDefault="00CF158B" w:rsidP="00902A7B">
      <w:pPr>
        <w:ind w:firstLine="708"/>
        <w:jc w:val="both"/>
      </w:pPr>
    </w:p>
    <w:p w:rsidR="008E42BA" w:rsidRPr="00992B6E" w:rsidRDefault="008B509A" w:rsidP="00902A7B">
      <w:pPr>
        <w:ind w:firstLine="708"/>
        <w:jc w:val="both"/>
      </w:pPr>
      <w:r w:rsidRPr="00992B6E">
        <w:t>Членам Совета директоров АО «Красноярский речной порт» в 201</w:t>
      </w:r>
      <w:r w:rsidR="00D12EE4" w:rsidRPr="00992B6E">
        <w:t>7</w:t>
      </w:r>
      <w:r w:rsidRPr="00992B6E">
        <w:t xml:space="preserve"> году </w:t>
      </w:r>
      <w:r w:rsidR="00A32AE1" w:rsidRPr="00992B6E">
        <w:t xml:space="preserve">премии, комиссионные, </w:t>
      </w:r>
      <w:r w:rsidRPr="00992B6E">
        <w:t>вознагражде</w:t>
      </w:r>
      <w:r w:rsidR="00A32AE1" w:rsidRPr="00992B6E">
        <w:t>ния</w:t>
      </w:r>
      <w:r w:rsidRPr="00992B6E">
        <w:t xml:space="preserve"> не выплачивал</w:t>
      </w:r>
      <w:r w:rsidR="00A32AE1" w:rsidRPr="00992B6E">
        <w:t>и</w:t>
      </w:r>
      <w:r w:rsidRPr="00992B6E">
        <w:t xml:space="preserve">сь, расходы не компенсировались. </w:t>
      </w:r>
      <w:r w:rsidR="00A32AE1" w:rsidRPr="00992B6E">
        <w:t>В 201</w:t>
      </w:r>
      <w:r w:rsidR="00D12EE4" w:rsidRPr="00992B6E">
        <w:t>7</w:t>
      </w:r>
      <w:r w:rsidR="00A32AE1" w:rsidRPr="00992B6E">
        <w:t xml:space="preserve"> году члены Совета директоров АО «Красноярский речной порт» не являлись работниками </w:t>
      </w:r>
      <w:r w:rsidR="002B1870" w:rsidRPr="00992B6E">
        <w:t xml:space="preserve"> </w:t>
      </w:r>
      <w:r w:rsidR="00D35F39" w:rsidRPr="00D35F39">
        <w:t xml:space="preserve">                </w:t>
      </w:r>
      <w:r w:rsidR="002B1870" w:rsidRPr="00992B6E">
        <w:t xml:space="preserve">АО «Красноярский речной порт» </w:t>
      </w:r>
      <w:r w:rsidR="00A32AE1" w:rsidRPr="00992B6E">
        <w:t xml:space="preserve">и не работали в АО «Красноярский речной </w:t>
      </w:r>
      <w:r w:rsidR="00D44082" w:rsidRPr="00992B6E">
        <w:t>порт» по</w:t>
      </w:r>
      <w:r w:rsidR="00A32AE1" w:rsidRPr="00992B6E">
        <w:t xml:space="preserve"> совместительству. </w:t>
      </w:r>
    </w:p>
    <w:p w:rsidR="008B509A" w:rsidRPr="00992B6E" w:rsidRDefault="008B509A" w:rsidP="00902A7B">
      <w:pPr>
        <w:ind w:firstLine="708"/>
        <w:jc w:val="both"/>
      </w:pPr>
      <w:r w:rsidRPr="00992B6E">
        <w:t xml:space="preserve">Размер вознаграждения </w:t>
      </w:r>
      <w:r w:rsidR="007C0DCE" w:rsidRPr="00992B6E">
        <w:t xml:space="preserve">физическому </w:t>
      </w:r>
      <w:r w:rsidRPr="00992B6E">
        <w:t>лицу, занима</w:t>
      </w:r>
      <w:r w:rsidR="008E42BA" w:rsidRPr="00992B6E">
        <w:t>вш</w:t>
      </w:r>
      <w:r w:rsidRPr="00992B6E">
        <w:t xml:space="preserve">ему должность </w:t>
      </w:r>
      <w:r w:rsidR="00D44082" w:rsidRPr="00992B6E">
        <w:t>единоличного исполнительного органа АО</w:t>
      </w:r>
      <w:r w:rsidRPr="00992B6E">
        <w:t xml:space="preserve"> «Красноярский речной порт», определя</w:t>
      </w:r>
      <w:r w:rsidR="008E42BA" w:rsidRPr="00992B6E">
        <w:t>лся</w:t>
      </w:r>
      <w:r w:rsidRPr="00992B6E">
        <w:t xml:space="preserve"> трудовым договором, одобр</w:t>
      </w:r>
      <w:r w:rsidR="008E42BA" w:rsidRPr="00992B6E">
        <w:t>енным в установленном порядке С</w:t>
      </w:r>
      <w:r w:rsidRPr="00992B6E">
        <w:t xml:space="preserve">оветом директоров АО «Красноярский речной порт». </w:t>
      </w:r>
    </w:p>
    <w:p w:rsidR="008E42BA" w:rsidRPr="00992B6E" w:rsidRDefault="008E42BA" w:rsidP="000E03B8">
      <w:pPr>
        <w:ind w:firstLine="708"/>
        <w:jc w:val="both"/>
      </w:pPr>
      <w:r w:rsidRPr="00992B6E">
        <w:t>Образование коллегиального исполнительного органа Уставом АО «Красноярский речной порт» не предусмотрено.</w:t>
      </w:r>
    </w:p>
    <w:p w:rsidR="008C6F7D" w:rsidRPr="00992B6E" w:rsidRDefault="008C6F7D" w:rsidP="00902A7B">
      <w:pPr>
        <w:jc w:val="both"/>
      </w:pPr>
    </w:p>
    <w:p w:rsidR="00FE4F70" w:rsidRPr="00992B6E" w:rsidRDefault="00FE4F70" w:rsidP="006926A4">
      <w:pPr>
        <w:pStyle w:val="1"/>
        <w:rPr>
          <w:rFonts w:ascii="Times New Roman" w:hAnsi="Times New Roman"/>
        </w:rPr>
      </w:pPr>
      <w:r w:rsidRPr="00992B6E">
        <w:rPr>
          <w:rFonts w:ascii="Times New Roman" w:hAnsi="Times New Roman"/>
        </w:rPr>
        <w:lastRenderedPageBreak/>
        <w:t>1</w:t>
      </w:r>
      <w:r w:rsidR="00DB2B21" w:rsidRPr="00992B6E">
        <w:rPr>
          <w:rFonts w:ascii="Times New Roman" w:hAnsi="Times New Roman"/>
        </w:rPr>
        <w:t>3</w:t>
      </w:r>
      <w:r w:rsidR="001837D8" w:rsidRPr="00992B6E">
        <w:rPr>
          <w:rFonts w:ascii="Times New Roman" w:hAnsi="Times New Roman"/>
        </w:rPr>
        <w:t xml:space="preserve">. Сведения о соблюдении </w:t>
      </w:r>
      <w:r w:rsidRPr="00992B6E">
        <w:rPr>
          <w:rFonts w:ascii="Times New Roman" w:hAnsi="Times New Roman"/>
        </w:rPr>
        <w:t xml:space="preserve">АО «Красноярский речной порт» </w:t>
      </w:r>
      <w:r w:rsidR="00DD32D2" w:rsidRPr="00992B6E">
        <w:rPr>
          <w:rFonts w:ascii="Times New Roman" w:hAnsi="Times New Roman"/>
        </w:rPr>
        <w:t xml:space="preserve">принципов и рекомендаций </w:t>
      </w:r>
      <w:r w:rsidRPr="00992B6E">
        <w:rPr>
          <w:rFonts w:ascii="Times New Roman" w:hAnsi="Times New Roman"/>
        </w:rPr>
        <w:t xml:space="preserve">Кодекса корпоративного </w:t>
      </w:r>
      <w:r w:rsidR="00DD32D2" w:rsidRPr="00992B6E">
        <w:rPr>
          <w:rFonts w:ascii="Times New Roman" w:hAnsi="Times New Roman"/>
        </w:rPr>
        <w:t>управле</w:t>
      </w:r>
      <w:r w:rsidRPr="00992B6E">
        <w:rPr>
          <w:rFonts w:ascii="Times New Roman" w:hAnsi="Times New Roman"/>
        </w:rPr>
        <w:t>ния</w:t>
      </w:r>
      <w:r w:rsidR="00DD32D2" w:rsidRPr="00992B6E">
        <w:rPr>
          <w:rFonts w:ascii="Times New Roman" w:hAnsi="Times New Roman"/>
        </w:rPr>
        <w:t>, рекомендованного к применению Банком России</w:t>
      </w:r>
      <w:r w:rsidR="00C046F2" w:rsidRPr="00992B6E">
        <w:rPr>
          <w:rFonts w:ascii="Times New Roman" w:hAnsi="Times New Roman"/>
        </w:rPr>
        <w:t xml:space="preserve"> (далее - Кодекс корпоративного управления)</w:t>
      </w:r>
    </w:p>
    <w:p w:rsidR="008C6F7D" w:rsidRPr="00992B6E" w:rsidRDefault="008C6F7D" w:rsidP="00902A7B">
      <w:pPr>
        <w:jc w:val="both"/>
      </w:pPr>
    </w:p>
    <w:p w:rsidR="001428EA" w:rsidRPr="00992B6E" w:rsidRDefault="001837D8" w:rsidP="001428EA">
      <w:pPr>
        <w:ind w:firstLine="708"/>
        <w:jc w:val="both"/>
      </w:pPr>
      <w:r w:rsidRPr="00992B6E">
        <w:t xml:space="preserve">В связи с тем, что акции </w:t>
      </w:r>
      <w:r w:rsidR="001428EA" w:rsidRPr="00992B6E">
        <w:t>АО «Красноярский речной порт» не допущены к организованным торгам, в годовой отчет включены общие сведения о соблюдении Обществом принципов и рекомендаций Кодекса корпоративного управления, рекомендованного к применению Банком России.</w:t>
      </w:r>
    </w:p>
    <w:p w:rsidR="007D2257" w:rsidRDefault="007D2257" w:rsidP="001428EA">
      <w:pPr>
        <w:ind w:firstLine="708"/>
        <w:jc w:val="both"/>
      </w:pPr>
    </w:p>
    <w:p w:rsidR="001428EA" w:rsidRPr="00992B6E" w:rsidRDefault="001837D8" w:rsidP="001428EA">
      <w:pPr>
        <w:ind w:firstLine="708"/>
        <w:jc w:val="both"/>
      </w:pPr>
      <w:r w:rsidRPr="00992B6E">
        <w:t xml:space="preserve">В своей деятельности </w:t>
      </w:r>
      <w:r w:rsidR="001428EA" w:rsidRPr="00992B6E">
        <w:t>АО «Красноярский речной порт» стремится следовать принципам и рекомендациям в области корпоративного управления, изложенным в Кодексе корпоративного управления (Кодекс). Общество обеспечивает равное и справедливое отношение ко всем акционерам при реализации ими права на участие в управлении Обществом. Действующие Устав Общества и внутренние документы Общества: Положение об общем собрании акционеров, Положение о Совете директоров, Положение о Ревизионной комиссии, Положение о Счетной комиссии соответствуют рекомендациям Кодекса, применение которых является целесообразным в масштабах деятельности Общества. Порядок подготовки, созыва и проведения общих собраний акционеров, в том числе порядок реализации акционерами своих прав (порядок представления заявлений, регистрации для участия в собрании, перечень подлежащих представлению в определенных случаях документов и т.д.) детально регламентирован Положением об общем собрании акционеров и Положением о Счетной комиссии.</w:t>
      </w:r>
    </w:p>
    <w:p w:rsidR="0094398F" w:rsidRPr="00992B6E" w:rsidRDefault="0094398F" w:rsidP="001428EA">
      <w:pPr>
        <w:ind w:firstLine="708"/>
        <w:jc w:val="both"/>
      </w:pPr>
    </w:p>
    <w:p w:rsidR="0094398F" w:rsidRPr="00992B6E" w:rsidRDefault="001428EA" w:rsidP="00D978B8">
      <w:pPr>
        <w:ind w:firstLine="708"/>
        <w:jc w:val="both"/>
      </w:pPr>
      <w:r w:rsidRPr="00992B6E">
        <w:t>Совет директоров осуществляет стратегическое управление Обществом, определяет основные принципы и подходы к организации в Обществе системы управления рисками, контролирует деятельность единоличного исполнительного органа Общества, а также реализует иные ключевые функции. Информация о работе Совета директоров Общества раскрывается в полном объеме в порядке, установленном нормативными правовыми актами, и предоставляется акционерам в установленном порядке.</w:t>
      </w:r>
    </w:p>
    <w:p w:rsidR="00D35F39" w:rsidRDefault="00D35F39" w:rsidP="001428EA">
      <w:pPr>
        <w:ind w:firstLine="708"/>
        <w:jc w:val="both"/>
      </w:pPr>
    </w:p>
    <w:p w:rsidR="001428EA" w:rsidRPr="00992B6E" w:rsidRDefault="00D35F39" w:rsidP="001428EA">
      <w:pPr>
        <w:ind w:firstLine="708"/>
        <w:jc w:val="both"/>
      </w:pPr>
      <w:r w:rsidRPr="00D35F39">
        <w:t xml:space="preserve"> </w:t>
      </w:r>
      <w:r w:rsidR="001428EA" w:rsidRPr="00992B6E">
        <w:t>В соответствии с рекомендациями Кодекса к компетенции Совета директоров Общества относится решение следующих дополнительных вопросов:</w:t>
      </w:r>
    </w:p>
    <w:p w:rsidR="001428EA" w:rsidRPr="00992B6E" w:rsidRDefault="00156BA3" w:rsidP="00156BA3">
      <w:pPr>
        <w:numPr>
          <w:ilvl w:val="0"/>
          <w:numId w:val="20"/>
        </w:numPr>
        <w:jc w:val="both"/>
      </w:pPr>
      <w:r w:rsidRPr="00992B6E">
        <w:t>образование исполнительного органа Общества, досрочное прекращение его полномочий, утверждение условий заключаемого с ним трудового договора/изменений в трудовой договор, в том числе установление размера вознаграждения и денежных компенсаций, выплачиваемых единоличному исполнительному органу Общества, решение вопроса о совмещении им должностей в органах управления других организаций, решение вопроса о его работе по совместительству у другого работодателя</w:t>
      </w:r>
      <w:r w:rsidR="001428EA" w:rsidRPr="00992B6E">
        <w:t>;</w:t>
      </w:r>
    </w:p>
    <w:p w:rsidR="001428EA" w:rsidRPr="00992B6E" w:rsidRDefault="00156BA3" w:rsidP="00156BA3">
      <w:pPr>
        <w:numPr>
          <w:ilvl w:val="0"/>
          <w:numId w:val="20"/>
        </w:numPr>
        <w:jc w:val="both"/>
      </w:pPr>
      <w:r w:rsidRPr="00992B6E">
        <w:t>утверждение бюджета и бизнес-плана Общества</w:t>
      </w:r>
      <w:r w:rsidR="001428EA" w:rsidRPr="00992B6E">
        <w:t>;</w:t>
      </w:r>
    </w:p>
    <w:p w:rsidR="001428EA" w:rsidRPr="00992B6E" w:rsidRDefault="00002811" w:rsidP="00002811">
      <w:pPr>
        <w:numPr>
          <w:ilvl w:val="0"/>
          <w:numId w:val="20"/>
        </w:numPr>
        <w:jc w:val="both"/>
      </w:pPr>
      <w:r w:rsidRPr="00992B6E">
        <w:t>одобрение любых сделок Общества, стоимость которых или стоимость приобретаемого либо отчуждаемого имущества по которым превышает сумму 15 000 000 (Пятнадцать миллионов) рублей.</w:t>
      </w:r>
      <w:r w:rsidR="001428EA" w:rsidRPr="00992B6E">
        <w:t>);</w:t>
      </w:r>
    </w:p>
    <w:p w:rsidR="00156BA3" w:rsidRPr="00992B6E" w:rsidRDefault="00156BA3" w:rsidP="00156BA3">
      <w:pPr>
        <w:numPr>
          <w:ilvl w:val="0"/>
          <w:numId w:val="20"/>
        </w:numPr>
        <w:jc w:val="both"/>
      </w:pPr>
      <w:r w:rsidRPr="00992B6E">
        <w:t>одобрение (i) сделок, связанных с отчуждением (приобретением) или возможностью отчуждения (приобретения) Обществом недвижимого имущества, (</w:t>
      </w:r>
      <w:proofErr w:type="spellStart"/>
      <w:r w:rsidRPr="00992B6E">
        <w:t>ii</w:t>
      </w:r>
      <w:proofErr w:type="spellEnd"/>
      <w:r w:rsidRPr="00992B6E">
        <w:t>) сделок по получению (передаче) Обществом в пользование воздушных и морских судов, судов внутреннего и смешанного плавания, (</w:t>
      </w:r>
      <w:proofErr w:type="spellStart"/>
      <w:r w:rsidRPr="00992B6E">
        <w:t>iii</w:t>
      </w:r>
      <w:proofErr w:type="spellEnd"/>
      <w:r w:rsidRPr="00992B6E">
        <w:t>) сделок по получению (передаче) Обществом в пользование недвижимого имущества в случае если сделка требует предварительного согласования антимонопольного органа или последующего его уведомления;</w:t>
      </w:r>
    </w:p>
    <w:p w:rsidR="001428EA" w:rsidRPr="00992B6E" w:rsidRDefault="001428EA" w:rsidP="001428EA">
      <w:pPr>
        <w:jc w:val="both"/>
      </w:pPr>
      <w:r w:rsidRPr="00992B6E">
        <w:t xml:space="preserve">• </w:t>
      </w:r>
      <w:r w:rsidR="00290B75" w:rsidRPr="00992B6E">
        <w:t xml:space="preserve">принятие решений (i) об участии, изменении размера участия и прекращении участия Общества в других организациях (за исключением организаций, указанных в пункте 6.4.18 Устава), если такие участие, изменение размера участия или прекращение участия связаны с приобретением или отчуждением ценных бумаг или долей участия в уставных капиталах </w:t>
      </w:r>
      <w:r w:rsidR="00290B75" w:rsidRPr="00992B6E">
        <w:lastRenderedPageBreak/>
        <w:t>хозяйственных обществ/организаций, (</w:t>
      </w:r>
      <w:proofErr w:type="spellStart"/>
      <w:r w:rsidR="00290B75" w:rsidRPr="00992B6E">
        <w:t>ii</w:t>
      </w:r>
      <w:proofErr w:type="spellEnd"/>
      <w:r w:rsidR="00290B75" w:rsidRPr="00992B6E">
        <w:t>) о совершении сделок Общества (как единичных, так и нескольких взаимосвязанных) по приобретению, отчуждению или обременению любых ценных бумаг (в том числе акций Общества) и долей участия в уставных капиталах хозяйственных обществ/организаций, а  также (</w:t>
      </w:r>
      <w:proofErr w:type="spellStart"/>
      <w:r w:rsidR="00290B75" w:rsidRPr="00992B6E">
        <w:t>iii</w:t>
      </w:r>
      <w:proofErr w:type="spellEnd"/>
      <w:r w:rsidR="00290B75" w:rsidRPr="00992B6E">
        <w:t>) о заключении договоров, являющихся производными финансовыми инструментами в отношении ценных бумаг, если рыночная стоимость соответствующих ценных бумаг/долей участия, указанных в подпунктах (i)-(</w:t>
      </w:r>
      <w:proofErr w:type="spellStart"/>
      <w:r w:rsidR="00290B75" w:rsidRPr="00992B6E">
        <w:t>iii</w:t>
      </w:r>
      <w:proofErr w:type="spellEnd"/>
      <w:r w:rsidR="00290B75" w:rsidRPr="00992B6E">
        <w:t>) выше, превышает сумму, составляющую эквивалент 5 000 000 (Пяти миллионов) долларов США по курсу Центрального банка Российской Федерации на дату принятия решения.</w:t>
      </w:r>
    </w:p>
    <w:p w:rsidR="001428EA" w:rsidRPr="00992B6E" w:rsidRDefault="001428EA" w:rsidP="000E03B8">
      <w:pPr>
        <w:ind w:firstLine="708"/>
        <w:jc w:val="both"/>
      </w:pPr>
      <w:r w:rsidRPr="00992B6E">
        <w:t>Контроль за финансово-хозяйственной деятельностью Общества осуществляет Ревизионная комиссия Общества, ежегодно избираемая на общем собрании акционеров. Порядок проведения проверок, ревизий Ревизионной комиссией определен в Положении о Ревизионной комиссии. Указанное Положение закрепило возможность проведения проверок с привлечением независимых экспертов - специалистов в области экономики, бухгалтерского учета и права.</w:t>
      </w:r>
    </w:p>
    <w:p w:rsidR="001428EA" w:rsidRPr="00992B6E" w:rsidRDefault="001428EA" w:rsidP="000E03B8">
      <w:pPr>
        <w:ind w:firstLine="708"/>
        <w:jc w:val="both"/>
      </w:pPr>
      <w:r w:rsidRPr="00992B6E">
        <w:t xml:space="preserve">Следуя рекомендациям Кодекса, нормативным актам в части раскрытия информации эмитентами </w:t>
      </w:r>
      <w:r w:rsidR="00342A59" w:rsidRPr="00992B6E">
        <w:t xml:space="preserve">эмиссионных ценных бумаг </w:t>
      </w:r>
      <w:r w:rsidRPr="00992B6E">
        <w:t>АО «Красноярский речной порт» стремится к обеспечению доступа к раскрываемой информации не только своим акционерам, но и любым заинтересованным лицам, потенциальным инвесторам, контрагентам.</w:t>
      </w:r>
    </w:p>
    <w:p w:rsidR="00576093" w:rsidRPr="00576093" w:rsidRDefault="00576093" w:rsidP="00576093">
      <w:pPr>
        <w:ind w:firstLine="708"/>
        <w:jc w:val="both"/>
      </w:pPr>
      <w:r w:rsidRPr="00576093">
        <w:t xml:space="preserve">С этой целью АО «Красноярский речной порт» размещает информацию о своей деятельности, а также иную, подлежащую обязательному раскрытию, информацию </w:t>
      </w:r>
      <w:bookmarkStart w:id="7" w:name="_Hlk512612288"/>
      <w:r w:rsidRPr="00576093">
        <w:t>в сети Интернет по адресам:</w:t>
      </w:r>
      <w:bookmarkEnd w:id="7"/>
      <w:r w:rsidRPr="00576093">
        <w:t xml:space="preserve"> </w:t>
      </w:r>
      <w:hyperlink r:id="rId11" w:history="1">
        <w:r w:rsidRPr="00576093">
          <w:rPr>
            <w:color w:val="0563C1"/>
            <w:u w:val="single"/>
            <w:lang w:val="en-US"/>
          </w:rPr>
          <w:t>http</w:t>
        </w:r>
        <w:r w:rsidRPr="00576093">
          <w:rPr>
            <w:color w:val="0563C1"/>
            <w:u w:val="single"/>
          </w:rPr>
          <w:t>://</w:t>
        </w:r>
        <w:r w:rsidRPr="00576093">
          <w:rPr>
            <w:color w:val="0563C1"/>
            <w:u w:val="single"/>
            <w:lang w:val="en-US"/>
          </w:rPr>
          <w:t>disciosure</w:t>
        </w:r>
        <w:r w:rsidRPr="00576093">
          <w:rPr>
            <w:color w:val="0563C1"/>
            <w:u w:val="single"/>
          </w:rPr>
          <w:t>.1</w:t>
        </w:r>
        <w:r w:rsidRPr="00576093">
          <w:rPr>
            <w:color w:val="0563C1"/>
            <w:u w:val="single"/>
            <w:lang w:val="en-US"/>
          </w:rPr>
          <w:t>prime</w:t>
        </w:r>
        <w:r w:rsidRPr="00576093">
          <w:rPr>
            <w:color w:val="0563C1"/>
            <w:u w:val="single"/>
          </w:rPr>
          <w:t>.</w:t>
        </w:r>
        <w:r w:rsidRPr="00576093">
          <w:rPr>
            <w:color w:val="0563C1"/>
            <w:u w:val="single"/>
            <w:lang w:val="en-US"/>
          </w:rPr>
          <w:t>ru</w:t>
        </w:r>
        <w:r w:rsidRPr="00576093">
          <w:rPr>
            <w:color w:val="0563C1"/>
            <w:u w:val="single"/>
          </w:rPr>
          <w:t>/</w:t>
        </w:r>
        <w:r w:rsidRPr="00576093">
          <w:rPr>
            <w:color w:val="0563C1"/>
            <w:u w:val="single"/>
            <w:lang w:val="en-US"/>
          </w:rPr>
          <w:t>Portal</w:t>
        </w:r>
        <w:r w:rsidRPr="00576093">
          <w:rPr>
            <w:color w:val="0563C1"/>
            <w:u w:val="single"/>
          </w:rPr>
          <w:t>/</w:t>
        </w:r>
        <w:r w:rsidRPr="00576093">
          <w:rPr>
            <w:color w:val="0563C1"/>
            <w:u w:val="single"/>
            <w:lang w:val="en-US"/>
          </w:rPr>
          <w:t>Default</w:t>
        </w:r>
        <w:r w:rsidRPr="00576093">
          <w:rPr>
            <w:color w:val="0563C1"/>
            <w:u w:val="single"/>
          </w:rPr>
          <w:t>.</w:t>
        </w:r>
        <w:r w:rsidRPr="00576093">
          <w:rPr>
            <w:color w:val="0563C1"/>
            <w:u w:val="single"/>
            <w:lang w:val="en-US"/>
          </w:rPr>
          <w:t>aspx</w:t>
        </w:r>
        <w:r w:rsidRPr="00576093">
          <w:rPr>
            <w:color w:val="0563C1"/>
            <w:u w:val="single"/>
          </w:rPr>
          <w:t>?</w:t>
        </w:r>
        <w:r w:rsidRPr="00576093">
          <w:rPr>
            <w:color w:val="0563C1"/>
            <w:u w:val="single"/>
            <w:lang w:val="en-US"/>
          </w:rPr>
          <w:t>emld</w:t>
        </w:r>
        <w:r w:rsidRPr="00576093">
          <w:rPr>
            <w:color w:val="0563C1"/>
            <w:u w:val="single"/>
          </w:rPr>
          <w:t>=2461007121</w:t>
        </w:r>
      </w:hyperlink>
      <w:r w:rsidRPr="00576093">
        <w:t xml:space="preserve"> и </w:t>
      </w:r>
      <w:hyperlink r:id="rId12" w:history="1">
        <w:r w:rsidRPr="00576093">
          <w:rPr>
            <w:color w:val="0563C1"/>
            <w:u w:val="single"/>
          </w:rPr>
          <w:t>http://krasrp.ru/view_akcioner.php</w:t>
        </w:r>
      </w:hyperlink>
      <w:r w:rsidRPr="00576093">
        <w:t>.</w:t>
      </w:r>
    </w:p>
    <w:p w:rsidR="00576093" w:rsidRPr="00576093" w:rsidRDefault="00576093" w:rsidP="00576093">
      <w:pPr>
        <w:ind w:firstLine="708"/>
        <w:jc w:val="both"/>
      </w:pPr>
      <w:r w:rsidRPr="00576093">
        <w:t>Раскрытие Обществом информации осуществляется в соответствии с принципами регулярности, последовательности и оперативности, а также доступности, достоверности, полноты и сравнимости раскрываемых данных. 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необременительности. При предоставлении Обществом информации акционерам Общество стремится обеспечивать разумный баланс между интересами конкретных акционеров и интересами самого Общества, заинтересованного в сохранении конфиденциальности важной коммерческой информации, которая может оказать существенное влияние на его конкурентоспособность.</w:t>
      </w:r>
    </w:p>
    <w:p w:rsidR="00576093" w:rsidRPr="00576093" w:rsidRDefault="00576093" w:rsidP="00576093">
      <w:pPr>
        <w:spacing w:line="360" w:lineRule="auto"/>
        <w:rPr>
          <w:rFonts w:ascii="Tahoma" w:hAnsi="Tahoma" w:cs="Tahoma"/>
          <w:color w:val="1F497D"/>
          <w:sz w:val="20"/>
          <w:szCs w:val="20"/>
        </w:rPr>
      </w:pPr>
    </w:p>
    <w:p w:rsidR="005221FA" w:rsidRDefault="005221FA" w:rsidP="00902A7B">
      <w:pPr>
        <w:jc w:val="both"/>
      </w:pPr>
    </w:p>
    <w:p w:rsidR="007D2257" w:rsidRDefault="007D2257" w:rsidP="00902A7B">
      <w:pPr>
        <w:jc w:val="both"/>
      </w:pPr>
    </w:p>
    <w:p w:rsidR="004C4033" w:rsidRPr="008B3597" w:rsidRDefault="004C4033" w:rsidP="00902A7B">
      <w:pPr>
        <w:jc w:val="both"/>
        <w:rPr>
          <w:lang w:val="en-US"/>
        </w:rPr>
      </w:pPr>
    </w:p>
    <w:p w:rsidR="00FE4F70" w:rsidRPr="00992B6E" w:rsidRDefault="00FE4F70" w:rsidP="00902A7B">
      <w:pPr>
        <w:jc w:val="both"/>
      </w:pPr>
      <w:r w:rsidRPr="00992B6E">
        <w:t xml:space="preserve">Генеральный </w:t>
      </w:r>
      <w:r w:rsidR="00D44082" w:rsidRPr="00992B6E">
        <w:t xml:space="preserve">директор </w:t>
      </w:r>
      <w:r w:rsidR="00D44082" w:rsidRPr="00992B6E">
        <w:tab/>
      </w:r>
      <w:r w:rsidRPr="00992B6E">
        <w:t xml:space="preserve">                </w:t>
      </w:r>
      <w:r w:rsidR="00B8449F" w:rsidRPr="00992B6E">
        <w:t xml:space="preserve">                                      </w:t>
      </w:r>
      <w:r w:rsidR="00740C94" w:rsidRPr="00992B6E">
        <w:t xml:space="preserve">           </w:t>
      </w:r>
      <w:r w:rsidR="00FF1930" w:rsidRPr="00992B6E">
        <w:t xml:space="preserve">    </w:t>
      </w:r>
      <w:r w:rsidR="007C2895" w:rsidRPr="00992B6E">
        <w:tab/>
      </w:r>
      <w:r w:rsidR="007C2895" w:rsidRPr="00992B6E">
        <w:tab/>
      </w:r>
      <w:r w:rsidR="00342A59" w:rsidRPr="00992B6E">
        <w:t xml:space="preserve">     И.Н. </w:t>
      </w:r>
      <w:proofErr w:type="spellStart"/>
      <w:r w:rsidR="00342A59" w:rsidRPr="00992B6E">
        <w:t>Долгунцев</w:t>
      </w:r>
      <w:proofErr w:type="spellEnd"/>
    </w:p>
    <w:p w:rsidR="00FE4F70" w:rsidRPr="00992B6E" w:rsidRDefault="00FE4F70" w:rsidP="00902A7B">
      <w:pPr>
        <w:jc w:val="both"/>
      </w:pPr>
    </w:p>
    <w:p w:rsidR="00F900EF" w:rsidRPr="00992B6E" w:rsidRDefault="00F900EF" w:rsidP="00902A7B">
      <w:pPr>
        <w:jc w:val="both"/>
      </w:pPr>
    </w:p>
    <w:p w:rsidR="00363D29" w:rsidRPr="00992B6E" w:rsidRDefault="00363D29" w:rsidP="00902A7B">
      <w:pPr>
        <w:jc w:val="both"/>
      </w:pPr>
    </w:p>
    <w:sectPr w:rsidR="00363D29" w:rsidRPr="00992B6E" w:rsidSect="00992123">
      <w:headerReference w:type="default" r:id="rId13"/>
      <w:footerReference w:type="even" r:id="rId14"/>
      <w:footerReference w:type="default" r:id="rId15"/>
      <w:pgSz w:w="11906" w:h="16838"/>
      <w:pgMar w:top="1258" w:right="709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4C" w:rsidRDefault="0040674C">
      <w:r>
        <w:separator/>
      </w:r>
    </w:p>
  </w:endnote>
  <w:endnote w:type="continuationSeparator" w:id="0">
    <w:p w:rsidR="0040674C" w:rsidRDefault="004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97" w:rsidRDefault="008B359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597" w:rsidRDefault="008B359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97" w:rsidRDefault="008B359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8B3597" w:rsidRDefault="008B3597" w:rsidP="006B1F28">
    <w:pPr>
      <w:pStyle w:val="a5"/>
      <w:framePr w:wrap="auto" w:hAnchor="text" w:y="-2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4C" w:rsidRDefault="0040674C">
      <w:r>
        <w:separator/>
      </w:r>
    </w:p>
  </w:footnote>
  <w:footnote w:type="continuationSeparator" w:id="0">
    <w:p w:rsidR="0040674C" w:rsidRDefault="0040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97" w:rsidRPr="00E64450" w:rsidRDefault="008B3597">
    <w:pPr>
      <w:pStyle w:val="ac"/>
      <w:rPr>
        <w:sz w:val="22"/>
        <w:szCs w:val="22"/>
      </w:rPr>
    </w:pPr>
    <w:r w:rsidRPr="00E64450">
      <w:rPr>
        <w:sz w:val="22"/>
        <w:szCs w:val="22"/>
      </w:rPr>
      <w:t>АО «Красноярский речной порт»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0291EC"/>
    <w:lvl w:ilvl="0">
      <w:numFmt w:val="decimal"/>
      <w:lvlText w:val="*"/>
      <w:lvlJc w:val="left"/>
    </w:lvl>
  </w:abstractNum>
  <w:abstractNum w:abstractNumId="1" w15:restartNumberingAfterBreak="0">
    <w:nsid w:val="061B7309"/>
    <w:multiLevelType w:val="singleLevel"/>
    <w:tmpl w:val="5772289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 w15:restartNumberingAfterBreak="0">
    <w:nsid w:val="09A51EFE"/>
    <w:multiLevelType w:val="singleLevel"/>
    <w:tmpl w:val="7E68CD4E"/>
    <w:lvl w:ilvl="0">
      <w:start w:val="13"/>
      <w:numFmt w:val="decimal"/>
      <w:lvlText w:val="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3" w15:restartNumberingAfterBreak="0">
    <w:nsid w:val="0CE278D5"/>
    <w:multiLevelType w:val="hybridMultilevel"/>
    <w:tmpl w:val="B1ACA9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F0F3D"/>
    <w:multiLevelType w:val="singleLevel"/>
    <w:tmpl w:val="93C0B502"/>
    <w:lvl w:ilvl="0">
      <w:start w:val="10"/>
      <w:numFmt w:val="decimal"/>
      <w:lvlText w:val="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5" w15:restartNumberingAfterBreak="0">
    <w:nsid w:val="287F54BD"/>
    <w:multiLevelType w:val="singleLevel"/>
    <w:tmpl w:val="2FA2ABAA"/>
    <w:lvl w:ilvl="0">
      <w:start w:val="11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6" w15:restartNumberingAfterBreak="0">
    <w:nsid w:val="300B4FC9"/>
    <w:multiLevelType w:val="hybridMultilevel"/>
    <w:tmpl w:val="39E8CA56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3CDA"/>
    <w:multiLevelType w:val="singleLevel"/>
    <w:tmpl w:val="8EAE0DB8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8" w15:restartNumberingAfterBreak="0">
    <w:nsid w:val="39942D96"/>
    <w:multiLevelType w:val="singleLevel"/>
    <w:tmpl w:val="128E180E"/>
    <w:lvl w:ilvl="0">
      <w:start w:val="12"/>
      <w:numFmt w:val="decimal"/>
      <w:lvlText w:val="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9" w15:restartNumberingAfterBreak="0">
    <w:nsid w:val="3DC44453"/>
    <w:multiLevelType w:val="hybridMultilevel"/>
    <w:tmpl w:val="B3FC4440"/>
    <w:lvl w:ilvl="0" w:tplc="F034AF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25C98"/>
    <w:multiLevelType w:val="hybridMultilevel"/>
    <w:tmpl w:val="1B7015FE"/>
    <w:lvl w:ilvl="0" w:tplc="F034AF4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2D59"/>
    <w:multiLevelType w:val="hybridMultilevel"/>
    <w:tmpl w:val="CF2670A6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990"/>
    <w:multiLevelType w:val="hybridMultilevel"/>
    <w:tmpl w:val="B92074DE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D6B99"/>
    <w:multiLevelType w:val="hybridMultilevel"/>
    <w:tmpl w:val="1E309C10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6246B"/>
    <w:multiLevelType w:val="singleLevel"/>
    <w:tmpl w:val="8AB6C7D8"/>
    <w:lvl w:ilvl="0">
      <w:start w:val="10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5" w15:restartNumberingAfterBreak="0">
    <w:nsid w:val="646C3F48"/>
    <w:multiLevelType w:val="hybridMultilevel"/>
    <w:tmpl w:val="FC6ECA1A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E4CDF"/>
    <w:multiLevelType w:val="singleLevel"/>
    <w:tmpl w:val="7E2AB4D2"/>
    <w:lvl w:ilvl="0">
      <w:start w:val="7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7" w15:restartNumberingAfterBreak="0">
    <w:nsid w:val="7A420ABD"/>
    <w:multiLevelType w:val="hybridMultilevel"/>
    <w:tmpl w:val="29809C32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5A04"/>
    <w:multiLevelType w:val="hybridMultilevel"/>
    <w:tmpl w:val="097C3694"/>
    <w:lvl w:ilvl="0" w:tplc="1EC0F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8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hint="default"/>
        </w:rPr>
      </w:lvl>
    </w:lvlOverride>
  </w:num>
  <w:num w:numId="12">
    <w:abstractNumId w:val="8"/>
  </w:num>
  <w:num w:numId="13">
    <w:abstractNumId w:val="2"/>
  </w:num>
  <w:num w:numId="14">
    <w:abstractNumId w:val="2"/>
    <w:lvlOverride w:ilvl="0">
      <w:lvl w:ilvl="0">
        <w:start w:val="13"/>
        <w:numFmt w:val="decimal"/>
        <w:lvlText w:val="%1."/>
        <w:legacy w:legacy="1" w:legacySpace="0" w:legacyIndent="5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Arial" w:hAnsi="Arial" w:hint="default"/>
        </w:rPr>
      </w:lvl>
    </w:lvlOverride>
  </w:num>
  <w:num w:numId="16">
    <w:abstractNumId w:val="16"/>
  </w:num>
  <w:num w:numId="17">
    <w:abstractNumId w:val="7"/>
  </w:num>
  <w:num w:numId="18">
    <w:abstractNumId w:val="14"/>
  </w:num>
  <w:num w:numId="19">
    <w:abstractNumId w:val="5"/>
  </w:num>
  <w:num w:numId="20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21">
    <w:abstractNumId w:val="6"/>
  </w:num>
  <w:num w:numId="22">
    <w:abstractNumId w:val="10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3"/>
    <w:rsid w:val="00000868"/>
    <w:rsid w:val="00002811"/>
    <w:rsid w:val="0000297F"/>
    <w:rsid w:val="0000410C"/>
    <w:rsid w:val="00005D90"/>
    <w:rsid w:val="00006B17"/>
    <w:rsid w:val="000074B2"/>
    <w:rsid w:val="000076FE"/>
    <w:rsid w:val="000100EE"/>
    <w:rsid w:val="00010601"/>
    <w:rsid w:val="00010655"/>
    <w:rsid w:val="00011C4B"/>
    <w:rsid w:val="00013C05"/>
    <w:rsid w:val="0001466F"/>
    <w:rsid w:val="0001794E"/>
    <w:rsid w:val="00020B17"/>
    <w:rsid w:val="000210F0"/>
    <w:rsid w:val="00021BE5"/>
    <w:rsid w:val="00023213"/>
    <w:rsid w:val="00023C4A"/>
    <w:rsid w:val="00024154"/>
    <w:rsid w:val="0002596A"/>
    <w:rsid w:val="00030806"/>
    <w:rsid w:val="00030CBE"/>
    <w:rsid w:val="00031D71"/>
    <w:rsid w:val="000328C1"/>
    <w:rsid w:val="00034D56"/>
    <w:rsid w:val="00042D03"/>
    <w:rsid w:val="000435EF"/>
    <w:rsid w:val="0005215D"/>
    <w:rsid w:val="000542B0"/>
    <w:rsid w:val="00054846"/>
    <w:rsid w:val="00054D79"/>
    <w:rsid w:val="00061F8C"/>
    <w:rsid w:val="000620FF"/>
    <w:rsid w:val="00062765"/>
    <w:rsid w:val="00062AC4"/>
    <w:rsid w:val="000633C0"/>
    <w:rsid w:val="00064EA4"/>
    <w:rsid w:val="0007017B"/>
    <w:rsid w:val="00072576"/>
    <w:rsid w:val="0007386B"/>
    <w:rsid w:val="000751E5"/>
    <w:rsid w:val="0007584B"/>
    <w:rsid w:val="00080973"/>
    <w:rsid w:val="0008128F"/>
    <w:rsid w:val="000829C0"/>
    <w:rsid w:val="0008513A"/>
    <w:rsid w:val="00086B2D"/>
    <w:rsid w:val="00087A41"/>
    <w:rsid w:val="00090D07"/>
    <w:rsid w:val="000915C1"/>
    <w:rsid w:val="00094A2D"/>
    <w:rsid w:val="0009760B"/>
    <w:rsid w:val="000A099F"/>
    <w:rsid w:val="000A17ED"/>
    <w:rsid w:val="000A2859"/>
    <w:rsid w:val="000A39E2"/>
    <w:rsid w:val="000A723F"/>
    <w:rsid w:val="000A7ADE"/>
    <w:rsid w:val="000B0DFE"/>
    <w:rsid w:val="000B0F99"/>
    <w:rsid w:val="000B3065"/>
    <w:rsid w:val="000B587F"/>
    <w:rsid w:val="000B609F"/>
    <w:rsid w:val="000B65E6"/>
    <w:rsid w:val="000C0B9F"/>
    <w:rsid w:val="000C1310"/>
    <w:rsid w:val="000C242F"/>
    <w:rsid w:val="000C3E9D"/>
    <w:rsid w:val="000C47E0"/>
    <w:rsid w:val="000C492F"/>
    <w:rsid w:val="000C4B4C"/>
    <w:rsid w:val="000C61AD"/>
    <w:rsid w:val="000C6404"/>
    <w:rsid w:val="000C6538"/>
    <w:rsid w:val="000C7032"/>
    <w:rsid w:val="000D09BF"/>
    <w:rsid w:val="000D164A"/>
    <w:rsid w:val="000D1F0E"/>
    <w:rsid w:val="000D25CA"/>
    <w:rsid w:val="000D6D24"/>
    <w:rsid w:val="000E03B8"/>
    <w:rsid w:val="000E3C61"/>
    <w:rsid w:val="000E58DB"/>
    <w:rsid w:val="000E7506"/>
    <w:rsid w:val="000F0448"/>
    <w:rsid w:val="000F27DF"/>
    <w:rsid w:val="000F39D7"/>
    <w:rsid w:val="000F4D3B"/>
    <w:rsid w:val="000F73E1"/>
    <w:rsid w:val="00101453"/>
    <w:rsid w:val="00101551"/>
    <w:rsid w:val="001016C6"/>
    <w:rsid w:val="001018E8"/>
    <w:rsid w:val="00101E19"/>
    <w:rsid w:val="0010267D"/>
    <w:rsid w:val="00110022"/>
    <w:rsid w:val="001117A1"/>
    <w:rsid w:val="00111D56"/>
    <w:rsid w:val="00111D84"/>
    <w:rsid w:val="00111FAF"/>
    <w:rsid w:val="00113022"/>
    <w:rsid w:val="00113C60"/>
    <w:rsid w:val="0011535A"/>
    <w:rsid w:val="001159CC"/>
    <w:rsid w:val="00120091"/>
    <w:rsid w:val="00120D15"/>
    <w:rsid w:val="00121D04"/>
    <w:rsid w:val="00121F34"/>
    <w:rsid w:val="00123170"/>
    <w:rsid w:val="00123474"/>
    <w:rsid w:val="00123911"/>
    <w:rsid w:val="00124639"/>
    <w:rsid w:val="0012582B"/>
    <w:rsid w:val="00126A93"/>
    <w:rsid w:val="00127D60"/>
    <w:rsid w:val="00130E68"/>
    <w:rsid w:val="001330F3"/>
    <w:rsid w:val="00136474"/>
    <w:rsid w:val="001365DC"/>
    <w:rsid w:val="00136F2F"/>
    <w:rsid w:val="001371C5"/>
    <w:rsid w:val="00140144"/>
    <w:rsid w:val="001419D0"/>
    <w:rsid w:val="00141D45"/>
    <w:rsid w:val="00141EBD"/>
    <w:rsid w:val="001428EA"/>
    <w:rsid w:val="00143D61"/>
    <w:rsid w:val="001446DA"/>
    <w:rsid w:val="00144B25"/>
    <w:rsid w:val="0014597F"/>
    <w:rsid w:val="00150834"/>
    <w:rsid w:val="001514B4"/>
    <w:rsid w:val="00152228"/>
    <w:rsid w:val="00152EFE"/>
    <w:rsid w:val="00155910"/>
    <w:rsid w:val="00155A33"/>
    <w:rsid w:val="00156A41"/>
    <w:rsid w:val="00156BA3"/>
    <w:rsid w:val="00157042"/>
    <w:rsid w:val="00161C91"/>
    <w:rsid w:val="00165886"/>
    <w:rsid w:val="0016691F"/>
    <w:rsid w:val="00166D1D"/>
    <w:rsid w:val="0016708E"/>
    <w:rsid w:val="0017088F"/>
    <w:rsid w:val="00170C6A"/>
    <w:rsid w:val="00171A9E"/>
    <w:rsid w:val="00173127"/>
    <w:rsid w:val="0017548B"/>
    <w:rsid w:val="00175BCF"/>
    <w:rsid w:val="001766F9"/>
    <w:rsid w:val="00176DAD"/>
    <w:rsid w:val="00180773"/>
    <w:rsid w:val="00180F26"/>
    <w:rsid w:val="00181772"/>
    <w:rsid w:val="001837D8"/>
    <w:rsid w:val="00184172"/>
    <w:rsid w:val="00186259"/>
    <w:rsid w:val="00191AF9"/>
    <w:rsid w:val="001925CB"/>
    <w:rsid w:val="00195A3D"/>
    <w:rsid w:val="00196E9A"/>
    <w:rsid w:val="00197CC4"/>
    <w:rsid w:val="001A1D8E"/>
    <w:rsid w:val="001A27AE"/>
    <w:rsid w:val="001A29B1"/>
    <w:rsid w:val="001A35AB"/>
    <w:rsid w:val="001A4237"/>
    <w:rsid w:val="001A4B07"/>
    <w:rsid w:val="001A6001"/>
    <w:rsid w:val="001A6B8E"/>
    <w:rsid w:val="001A7B22"/>
    <w:rsid w:val="001B22FB"/>
    <w:rsid w:val="001B2478"/>
    <w:rsid w:val="001B3A7E"/>
    <w:rsid w:val="001B4B57"/>
    <w:rsid w:val="001B54E6"/>
    <w:rsid w:val="001B5B3A"/>
    <w:rsid w:val="001B5EE0"/>
    <w:rsid w:val="001B6C6E"/>
    <w:rsid w:val="001C021E"/>
    <w:rsid w:val="001C0A7D"/>
    <w:rsid w:val="001C14DE"/>
    <w:rsid w:val="001C2B12"/>
    <w:rsid w:val="001C37A5"/>
    <w:rsid w:val="001C3AD0"/>
    <w:rsid w:val="001C3FB5"/>
    <w:rsid w:val="001C59B4"/>
    <w:rsid w:val="001C61FE"/>
    <w:rsid w:val="001C646D"/>
    <w:rsid w:val="001D0D74"/>
    <w:rsid w:val="001D17D8"/>
    <w:rsid w:val="001D2C48"/>
    <w:rsid w:val="001D31F7"/>
    <w:rsid w:val="001D50C6"/>
    <w:rsid w:val="001D57EC"/>
    <w:rsid w:val="001D6684"/>
    <w:rsid w:val="001D71A9"/>
    <w:rsid w:val="001D78FA"/>
    <w:rsid w:val="001E0524"/>
    <w:rsid w:val="001E0866"/>
    <w:rsid w:val="001E189C"/>
    <w:rsid w:val="001E1A8F"/>
    <w:rsid w:val="001E6739"/>
    <w:rsid w:val="001F1A1E"/>
    <w:rsid w:val="001F1FF4"/>
    <w:rsid w:val="001F44BE"/>
    <w:rsid w:val="001F4A92"/>
    <w:rsid w:val="001F5BAF"/>
    <w:rsid w:val="001F7860"/>
    <w:rsid w:val="00200059"/>
    <w:rsid w:val="0020048E"/>
    <w:rsid w:val="00201820"/>
    <w:rsid w:val="00202020"/>
    <w:rsid w:val="00202B36"/>
    <w:rsid w:val="00202D4C"/>
    <w:rsid w:val="0021038C"/>
    <w:rsid w:val="00211A4E"/>
    <w:rsid w:val="00213145"/>
    <w:rsid w:val="002140A6"/>
    <w:rsid w:val="002148E9"/>
    <w:rsid w:val="00217DF4"/>
    <w:rsid w:val="0022043F"/>
    <w:rsid w:val="002206D4"/>
    <w:rsid w:val="002207AC"/>
    <w:rsid w:val="00220D17"/>
    <w:rsid w:val="00223267"/>
    <w:rsid w:val="0022390C"/>
    <w:rsid w:val="00223AFE"/>
    <w:rsid w:val="00224172"/>
    <w:rsid w:val="002258B2"/>
    <w:rsid w:val="0022678E"/>
    <w:rsid w:val="00226BA9"/>
    <w:rsid w:val="00226DE0"/>
    <w:rsid w:val="002271DC"/>
    <w:rsid w:val="00227529"/>
    <w:rsid w:val="002308C0"/>
    <w:rsid w:val="00230AA3"/>
    <w:rsid w:val="002322C8"/>
    <w:rsid w:val="002323FC"/>
    <w:rsid w:val="0023297A"/>
    <w:rsid w:val="00232C2A"/>
    <w:rsid w:val="00233869"/>
    <w:rsid w:val="00233DA3"/>
    <w:rsid w:val="0023535B"/>
    <w:rsid w:val="00237077"/>
    <w:rsid w:val="00240083"/>
    <w:rsid w:val="00240BB5"/>
    <w:rsid w:val="002415D7"/>
    <w:rsid w:val="0024418A"/>
    <w:rsid w:val="00244667"/>
    <w:rsid w:val="00246B06"/>
    <w:rsid w:val="00256413"/>
    <w:rsid w:val="0025669E"/>
    <w:rsid w:val="00261D19"/>
    <w:rsid w:val="00262064"/>
    <w:rsid w:val="0026297D"/>
    <w:rsid w:val="00263072"/>
    <w:rsid w:val="00263B27"/>
    <w:rsid w:val="002648CB"/>
    <w:rsid w:val="00264B04"/>
    <w:rsid w:val="00265020"/>
    <w:rsid w:val="00265F67"/>
    <w:rsid w:val="00271698"/>
    <w:rsid w:val="00271811"/>
    <w:rsid w:val="00273313"/>
    <w:rsid w:val="00274CC3"/>
    <w:rsid w:val="00274F61"/>
    <w:rsid w:val="00276179"/>
    <w:rsid w:val="00280AC1"/>
    <w:rsid w:val="00280CBA"/>
    <w:rsid w:val="002816C3"/>
    <w:rsid w:val="00283726"/>
    <w:rsid w:val="002858B4"/>
    <w:rsid w:val="00285AB3"/>
    <w:rsid w:val="00285CFE"/>
    <w:rsid w:val="00285F90"/>
    <w:rsid w:val="002867FB"/>
    <w:rsid w:val="00287EFE"/>
    <w:rsid w:val="00290308"/>
    <w:rsid w:val="00290B75"/>
    <w:rsid w:val="002919AC"/>
    <w:rsid w:val="002919BD"/>
    <w:rsid w:val="00294A35"/>
    <w:rsid w:val="00295E12"/>
    <w:rsid w:val="00297898"/>
    <w:rsid w:val="002A055E"/>
    <w:rsid w:val="002A37BD"/>
    <w:rsid w:val="002A5355"/>
    <w:rsid w:val="002A5F98"/>
    <w:rsid w:val="002A680F"/>
    <w:rsid w:val="002A6D0D"/>
    <w:rsid w:val="002A745F"/>
    <w:rsid w:val="002A7E87"/>
    <w:rsid w:val="002A7FF2"/>
    <w:rsid w:val="002B17B2"/>
    <w:rsid w:val="002B1870"/>
    <w:rsid w:val="002B2813"/>
    <w:rsid w:val="002B51EC"/>
    <w:rsid w:val="002B6AF7"/>
    <w:rsid w:val="002B7692"/>
    <w:rsid w:val="002C1435"/>
    <w:rsid w:val="002C14C0"/>
    <w:rsid w:val="002C2498"/>
    <w:rsid w:val="002C3151"/>
    <w:rsid w:val="002C4B30"/>
    <w:rsid w:val="002C5670"/>
    <w:rsid w:val="002C57D9"/>
    <w:rsid w:val="002C6AAB"/>
    <w:rsid w:val="002C7CC1"/>
    <w:rsid w:val="002D022E"/>
    <w:rsid w:val="002D1363"/>
    <w:rsid w:val="002D1573"/>
    <w:rsid w:val="002D18F5"/>
    <w:rsid w:val="002D2F97"/>
    <w:rsid w:val="002E0EE1"/>
    <w:rsid w:val="002E1347"/>
    <w:rsid w:val="002E18BA"/>
    <w:rsid w:val="002E308D"/>
    <w:rsid w:val="002E33F4"/>
    <w:rsid w:val="002E360E"/>
    <w:rsid w:val="002F03B8"/>
    <w:rsid w:val="002F1A92"/>
    <w:rsid w:val="002F1EB3"/>
    <w:rsid w:val="002F3E46"/>
    <w:rsid w:val="002F429E"/>
    <w:rsid w:val="002F4597"/>
    <w:rsid w:val="002F470E"/>
    <w:rsid w:val="002F5E44"/>
    <w:rsid w:val="002F6D18"/>
    <w:rsid w:val="002F6F63"/>
    <w:rsid w:val="00300F37"/>
    <w:rsid w:val="00301B72"/>
    <w:rsid w:val="003034BA"/>
    <w:rsid w:val="00304FCD"/>
    <w:rsid w:val="00306AA0"/>
    <w:rsid w:val="00307B32"/>
    <w:rsid w:val="00307C84"/>
    <w:rsid w:val="00311C7B"/>
    <w:rsid w:val="003128FE"/>
    <w:rsid w:val="00313CA6"/>
    <w:rsid w:val="00314AD7"/>
    <w:rsid w:val="003150C5"/>
    <w:rsid w:val="003154C7"/>
    <w:rsid w:val="00315C0E"/>
    <w:rsid w:val="00320877"/>
    <w:rsid w:val="0032164B"/>
    <w:rsid w:val="00323045"/>
    <w:rsid w:val="00326C80"/>
    <w:rsid w:val="0033111F"/>
    <w:rsid w:val="00335277"/>
    <w:rsid w:val="0033561D"/>
    <w:rsid w:val="003357B9"/>
    <w:rsid w:val="00341FD9"/>
    <w:rsid w:val="00342596"/>
    <w:rsid w:val="003427C2"/>
    <w:rsid w:val="00342A59"/>
    <w:rsid w:val="00342CD8"/>
    <w:rsid w:val="00347105"/>
    <w:rsid w:val="00347C42"/>
    <w:rsid w:val="00347DBE"/>
    <w:rsid w:val="00350D6F"/>
    <w:rsid w:val="00350FC9"/>
    <w:rsid w:val="00350FED"/>
    <w:rsid w:val="00351287"/>
    <w:rsid w:val="003519DB"/>
    <w:rsid w:val="00351CE3"/>
    <w:rsid w:val="00353DB4"/>
    <w:rsid w:val="00355387"/>
    <w:rsid w:val="003574DE"/>
    <w:rsid w:val="003604A3"/>
    <w:rsid w:val="00360B82"/>
    <w:rsid w:val="003618CF"/>
    <w:rsid w:val="00361BDC"/>
    <w:rsid w:val="00362D1E"/>
    <w:rsid w:val="00363CF4"/>
    <w:rsid w:val="00363D29"/>
    <w:rsid w:val="00364379"/>
    <w:rsid w:val="00365362"/>
    <w:rsid w:val="00365B9E"/>
    <w:rsid w:val="00366395"/>
    <w:rsid w:val="0036799D"/>
    <w:rsid w:val="00370EB7"/>
    <w:rsid w:val="00373345"/>
    <w:rsid w:val="003739B5"/>
    <w:rsid w:val="00375484"/>
    <w:rsid w:val="00375903"/>
    <w:rsid w:val="0037794A"/>
    <w:rsid w:val="00380E4F"/>
    <w:rsid w:val="00382227"/>
    <w:rsid w:val="00382B22"/>
    <w:rsid w:val="00383E1F"/>
    <w:rsid w:val="00383E5C"/>
    <w:rsid w:val="0039198F"/>
    <w:rsid w:val="00391ACF"/>
    <w:rsid w:val="00393793"/>
    <w:rsid w:val="00397AAD"/>
    <w:rsid w:val="003A0867"/>
    <w:rsid w:val="003A1D91"/>
    <w:rsid w:val="003A2989"/>
    <w:rsid w:val="003A3049"/>
    <w:rsid w:val="003A37CC"/>
    <w:rsid w:val="003A4CD4"/>
    <w:rsid w:val="003A4E76"/>
    <w:rsid w:val="003A5028"/>
    <w:rsid w:val="003B5150"/>
    <w:rsid w:val="003B790F"/>
    <w:rsid w:val="003C0011"/>
    <w:rsid w:val="003C021B"/>
    <w:rsid w:val="003C1991"/>
    <w:rsid w:val="003C2ECE"/>
    <w:rsid w:val="003C443E"/>
    <w:rsid w:val="003C6B24"/>
    <w:rsid w:val="003C734B"/>
    <w:rsid w:val="003D1673"/>
    <w:rsid w:val="003D30B0"/>
    <w:rsid w:val="003D3F91"/>
    <w:rsid w:val="003D588D"/>
    <w:rsid w:val="003D6BC0"/>
    <w:rsid w:val="003D7A05"/>
    <w:rsid w:val="003D7A13"/>
    <w:rsid w:val="003E38F8"/>
    <w:rsid w:val="003E3F16"/>
    <w:rsid w:val="003E4C61"/>
    <w:rsid w:val="003E5607"/>
    <w:rsid w:val="003E7505"/>
    <w:rsid w:val="003F087C"/>
    <w:rsid w:val="003F0B8D"/>
    <w:rsid w:val="003F1256"/>
    <w:rsid w:val="003F21A0"/>
    <w:rsid w:val="003F3C02"/>
    <w:rsid w:val="003F472B"/>
    <w:rsid w:val="003F5798"/>
    <w:rsid w:val="003F6069"/>
    <w:rsid w:val="003F75EB"/>
    <w:rsid w:val="004002B6"/>
    <w:rsid w:val="004011A1"/>
    <w:rsid w:val="00402417"/>
    <w:rsid w:val="0040674C"/>
    <w:rsid w:val="0040796B"/>
    <w:rsid w:val="00407B95"/>
    <w:rsid w:val="0041124D"/>
    <w:rsid w:val="0041397F"/>
    <w:rsid w:val="00416190"/>
    <w:rsid w:val="00416534"/>
    <w:rsid w:val="0041786B"/>
    <w:rsid w:val="00420440"/>
    <w:rsid w:val="004204DF"/>
    <w:rsid w:val="00421363"/>
    <w:rsid w:val="00421541"/>
    <w:rsid w:val="004217D7"/>
    <w:rsid w:val="00422631"/>
    <w:rsid w:val="00422F72"/>
    <w:rsid w:val="00423660"/>
    <w:rsid w:val="00424EF0"/>
    <w:rsid w:val="00425BEC"/>
    <w:rsid w:val="00425F20"/>
    <w:rsid w:val="004268EB"/>
    <w:rsid w:val="00426AE6"/>
    <w:rsid w:val="00426B7F"/>
    <w:rsid w:val="00427882"/>
    <w:rsid w:val="00427A2D"/>
    <w:rsid w:val="00427B91"/>
    <w:rsid w:val="004319BC"/>
    <w:rsid w:val="00432595"/>
    <w:rsid w:val="00432AB6"/>
    <w:rsid w:val="00432FFB"/>
    <w:rsid w:val="0043393C"/>
    <w:rsid w:val="0043544D"/>
    <w:rsid w:val="00436BBC"/>
    <w:rsid w:val="00436C61"/>
    <w:rsid w:val="004404A6"/>
    <w:rsid w:val="00441DCF"/>
    <w:rsid w:val="004429E1"/>
    <w:rsid w:val="00443A42"/>
    <w:rsid w:val="00443CB0"/>
    <w:rsid w:val="00443FD7"/>
    <w:rsid w:val="00444D7C"/>
    <w:rsid w:val="00445208"/>
    <w:rsid w:val="0044769A"/>
    <w:rsid w:val="00450B15"/>
    <w:rsid w:val="00452BC9"/>
    <w:rsid w:val="00454315"/>
    <w:rsid w:val="00454B0A"/>
    <w:rsid w:val="004558AF"/>
    <w:rsid w:val="004567C9"/>
    <w:rsid w:val="00462034"/>
    <w:rsid w:val="0046409F"/>
    <w:rsid w:val="00464EB3"/>
    <w:rsid w:val="0046706D"/>
    <w:rsid w:val="004671CB"/>
    <w:rsid w:val="00470046"/>
    <w:rsid w:val="00470328"/>
    <w:rsid w:val="00470CC7"/>
    <w:rsid w:val="00470DC2"/>
    <w:rsid w:val="004714AB"/>
    <w:rsid w:val="00472652"/>
    <w:rsid w:val="00472B72"/>
    <w:rsid w:val="0047393A"/>
    <w:rsid w:val="0047776D"/>
    <w:rsid w:val="004809F6"/>
    <w:rsid w:val="004814C0"/>
    <w:rsid w:val="0048222D"/>
    <w:rsid w:val="00485359"/>
    <w:rsid w:val="00485675"/>
    <w:rsid w:val="00485CC4"/>
    <w:rsid w:val="00490006"/>
    <w:rsid w:val="00491918"/>
    <w:rsid w:val="0049228E"/>
    <w:rsid w:val="0049404D"/>
    <w:rsid w:val="00495AD8"/>
    <w:rsid w:val="0049694F"/>
    <w:rsid w:val="0049710D"/>
    <w:rsid w:val="004A01B1"/>
    <w:rsid w:val="004A0E8D"/>
    <w:rsid w:val="004A4955"/>
    <w:rsid w:val="004A4C2F"/>
    <w:rsid w:val="004A6511"/>
    <w:rsid w:val="004A7F34"/>
    <w:rsid w:val="004B007E"/>
    <w:rsid w:val="004B070C"/>
    <w:rsid w:val="004B15E5"/>
    <w:rsid w:val="004B4865"/>
    <w:rsid w:val="004C004D"/>
    <w:rsid w:val="004C2F23"/>
    <w:rsid w:val="004C312A"/>
    <w:rsid w:val="004C3399"/>
    <w:rsid w:val="004C4033"/>
    <w:rsid w:val="004C4590"/>
    <w:rsid w:val="004C48B4"/>
    <w:rsid w:val="004C5C4B"/>
    <w:rsid w:val="004C6442"/>
    <w:rsid w:val="004C6836"/>
    <w:rsid w:val="004D231B"/>
    <w:rsid w:val="004D2432"/>
    <w:rsid w:val="004D29A4"/>
    <w:rsid w:val="004D6300"/>
    <w:rsid w:val="004D6532"/>
    <w:rsid w:val="004D7B04"/>
    <w:rsid w:val="004E0A69"/>
    <w:rsid w:val="004E609C"/>
    <w:rsid w:val="004E682D"/>
    <w:rsid w:val="004F1832"/>
    <w:rsid w:val="004F315A"/>
    <w:rsid w:val="004F6716"/>
    <w:rsid w:val="004F6CE4"/>
    <w:rsid w:val="004F7562"/>
    <w:rsid w:val="005011C2"/>
    <w:rsid w:val="005013E8"/>
    <w:rsid w:val="005061F7"/>
    <w:rsid w:val="00507307"/>
    <w:rsid w:val="00512DE3"/>
    <w:rsid w:val="00513B06"/>
    <w:rsid w:val="00514FF9"/>
    <w:rsid w:val="00517829"/>
    <w:rsid w:val="00520D0C"/>
    <w:rsid w:val="0052121D"/>
    <w:rsid w:val="005221FA"/>
    <w:rsid w:val="00522E01"/>
    <w:rsid w:val="00524044"/>
    <w:rsid w:val="0052422B"/>
    <w:rsid w:val="0052492C"/>
    <w:rsid w:val="00524B2B"/>
    <w:rsid w:val="00527766"/>
    <w:rsid w:val="00530D14"/>
    <w:rsid w:val="00533ED9"/>
    <w:rsid w:val="00534104"/>
    <w:rsid w:val="005341FF"/>
    <w:rsid w:val="00537229"/>
    <w:rsid w:val="00540750"/>
    <w:rsid w:val="00540BDB"/>
    <w:rsid w:val="00540DBE"/>
    <w:rsid w:val="00543AD3"/>
    <w:rsid w:val="00544622"/>
    <w:rsid w:val="00545601"/>
    <w:rsid w:val="005459B8"/>
    <w:rsid w:val="00546105"/>
    <w:rsid w:val="005467FF"/>
    <w:rsid w:val="00547AE3"/>
    <w:rsid w:val="005513A0"/>
    <w:rsid w:val="005532F8"/>
    <w:rsid w:val="00553C3E"/>
    <w:rsid w:val="00554A0B"/>
    <w:rsid w:val="00556429"/>
    <w:rsid w:val="00557645"/>
    <w:rsid w:val="00557B87"/>
    <w:rsid w:val="00557FA9"/>
    <w:rsid w:val="00560F5F"/>
    <w:rsid w:val="00562413"/>
    <w:rsid w:val="00563335"/>
    <w:rsid w:val="00563470"/>
    <w:rsid w:val="005636C3"/>
    <w:rsid w:val="00564CE1"/>
    <w:rsid w:val="00565213"/>
    <w:rsid w:val="005673B7"/>
    <w:rsid w:val="00567483"/>
    <w:rsid w:val="00571410"/>
    <w:rsid w:val="00572961"/>
    <w:rsid w:val="00575C97"/>
    <w:rsid w:val="00576093"/>
    <w:rsid w:val="00580512"/>
    <w:rsid w:val="0058081D"/>
    <w:rsid w:val="00583EF1"/>
    <w:rsid w:val="00584947"/>
    <w:rsid w:val="0058543A"/>
    <w:rsid w:val="00585D3F"/>
    <w:rsid w:val="00587FAE"/>
    <w:rsid w:val="00590246"/>
    <w:rsid w:val="00590893"/>
    <w:rsid w:val="00591E2A"/>
    <w:rsid w:val="005931BF"/>
    <w:rsid w:val="005934A9"/>
    <w:rsid w:val="00593A01"/>
    <w:rsid w:val="005950E4"/>
    <w:rsid w:val="005A0540"/>
    <w:rsid w:val="005A1271"/>
    <w:rsid w:val="005A2653"/>
    <w:rsid w:val="005A2D80"/>
    <w:rsid w:val="005A2F9E"/>
    <w:rsid w:val="005A3236"/>
    <w:rsid w:val="005A5344"/>
    <w:rsid w:val="005A5639"/>
    <w:rsid w:val="005B0866"/>
    <w:rsid w:val="005B1605"/>
    <w:rsid w:val="005B3315"/>
    <w:rsid w:val="005B4ED3"/>
    <w:rsid w:val="005B7462"/>
    <w:rsid w:val="005B7E8A"/>
    <w:rsid w:val="005C0D47"/>
    <w:rsid w:val="005C13D1"/>
    <w:rsid w:val="005C2AC9"/>
    <w:rsid w:val="005C5453"/>
    <w:rsid w:val="005C5611"/>
    <w:rsid w:val="005C5E1D"/>
    <w:rsid w:val="005C69D7"/>
    <w:rsid w:val="005C73C3"/>
    <w:rsid w:val="005C73E1"/>
    <w:rsid w:val="005C7894"/>
    <w:rsid w:val="005D1A0E"/>
    <w:rsid w:val="005D1F93"/>
    <w:rsid w:val="005D3CA2"/>
    <w:rsid w:val="005D5732"/>
    <w:rsid w:val="005D5A56"/>
    <w:rsid w:val="005D65C1"/>
    <w:rsid w:val="005D6AB6"/>
    <w:rsid w:val="005E0557"/>
    <w:rsid w:val="005E2B72"/>
    <w:rsid w:val="005E7001"/>
    <w:rsid w:val="005E783E"/>
    <w:rsid w:val="005F22CF"/>
    <w:rsid w:val="005F4330"/>
    <w:rsid w:val="005F5926"/>
    <w:rsid w:val="005F5A89"/>
    <w:rsid w:val="005F71D3"/>
    <w:rsid w:val="005F7450"/>
    <w:rsid w:val="006003B9"/>
    <w:rsid w:val="00600E33"/>
    <w:rsid w:val="006048F9"/>
    <w:rsid w:val="006054C3"/>
    <w:rsid w:val="006078D6"/>
    <w:rsid w:val="00610009"/>
    <w:rsid w:val="00610C2C"/>
    <w:rsid w:val="00611D18"/>
    <w:rsid w:val="00611E26"/>
    <w:rsid w:val="00612061"/>
    <w:rsid w:val="00612F7C"/>
    <w:rsid w:val="00613AC7"/>
    <w:rsid w:val="00614E34"/>
    <w:rsid w:val="0061643F"/>
    <w:rsid w:val="006204E9"/>
    <w:rsid w:val="00621034"/>
    <w:rsid w:val="00622FEB"/>
    <w:rsid w:val="00623888"/>
    <w:rsid w:val="00624240"/>
    <w:rsid w:val="006252DF"/>
    <w:rsid w:val="0062592F"/>
    <w:rsid w:val="00625D1F"/>
    <w:rsid w:val="00626888"/>
    <w:rsid w:val="00626B9B"/>
    <w:rsid w:val="006303BD"/>
    <w:rsid w:val="00630921"/>
    <w:rsid w:val="006342C0"/>
    <w:rsid w:val="006356EC"/>
    <w:rsid w:val="006403A2"/>
    <w:rsid w:val="00641086"/>
    <w:rsid w:val="00647765"/>
    <w:rsid w:val="00650315"/>
    <w:rsid w:val="0065145E"/>
    <w:rsid w:val="006539F0"/>
    <w:rsid w:val="006554B3"/>
    <w:rsid w:val="00656AE4"/>
    <w:rsid w:val="006576DA"/>
    <w:rsid w:val="00657F62"/>
    <w:rsid w:val="00661091"/>
    <w:rsid w:val="00661E3F"/>
    <w:rsid w:val="00662230"/>
    <w:rsid w:val="00662EB5"/>
    <w:rsid w:val="00665C95"/>
    <w:rsid w:val="006662B9"/>
    <w:rsid w:val="00666E93"/>
    <w:rsid w:val="00667926"/>
    <w:rsid w:val="00672217"/>
    <w:rsid w:val="00673DB1"/>
    <w:rsid w:val="006755D3"/>
    <w:rsid w:val="00677C95"/>
    <w:rsid w:val="006801C1"/>
    <w:rsid w:val="0068061C"/>
    <w:rsid w:val="00680983"/>
    <w:rsid w:val="006824AD"/>
    <w:rsid w:val="006829DD"/>
    <w:rsid w:val="0068548A"/>
    <w:rsid w:val="00687168"/>
    <w:rsid w:val="00687459"/>
    <w:rsid w:val="00690246"/>
    <w:rsid w:val="00690E4B"/>
    <w:rsid w:val="006910CB"/>
    <w:rsid w:val="00691604"/>
    <w:rsid w:val="006926A4"/>
    <w:rsid w:val="00692DAA"/>
    <w:rsid w:val="00694935"/>
    <w:rsid w:val="00694FF5"/>
    <w:rsid w:val="006951E2"/>
    <w:rsid w:val="00695657"/>
    <w:rsid w:val="00695FE8"/>
    <w:rsid w:val="006971F8"/>
    <w:rsid w:val="00697669"/>
    <w:rsid w:val="006979A6"/>
    <w:rsid w:val="006A39BF"/>
    <w:rsid w:val="006A3E14"/>
    <w:rsid w:val="006A4606"/>
    <w:rsid w:val="006A515C"/>
    <w:rsid w:val="006A6EAB"/>
    <w:rsid w:val="006B1F28"/>
    <w:rsid w:val="006B2396"/>
    <w:rsid w:val="006B2A05"/>
    <w:rsid w:val="006B345E"/>
    <w:rsid w:val="006B370A"/>
    <w:rsid w:val="006B5969"/>
    <w:rsid w:val="006B5DDA"/>
    <w:rsid w:val="006B603A"/>
    <w:rsid w:val="006B6DF3"/>
    <w:rsid w:val="006B73DD"/>
    <w:rsid w:val="006B7DC8"/>
    <w:rsid w:val="006C0E26"/>
    <w:rsid w:val="006C1831"/>
    <w:rsid w:val="006C264F"/>
    <w:rsid w:val="006D03C0"/>
    <w:rsid w:val="006D535F"/>
    <w:rsid w:val="006D57D5"/>
    <w:rsid w:val="006D5CCF"/>
    <w:rsid w:val="006D64BF"/>
    <w:rsid w:val="006D6EE4"/>
    <w:rsid w:val="006E21E4"/>
    <w:rsid w:val="006E2C11"/>
    <w:rsid w:val="006E36AC"/>
    <w:rsid w:val="006E5273"/>
    <w:rsid w:val="006E7EB7"/>
    <w:rsid w:val="006F068C"/>
    <w:rsid w:val="006F10C1"/>
    <w:rsid w:val="006F45A7"/>
    <w:rsid w:val="006F57A6"/>
    <w:rsid w:val="006F59D2"/>
    <w:rsid w:val="006F618B"/>
    <w:rsid w:val="006F7F73"/>
    <w:rsid w:val="007001E2"/>
    <w:rsid w:val="007028F5"/>
    <w:rsid w:val="00702983"/>
    <w:rsid w:val="007034F2"/>
    <w:rsid w:val="0070357E"/>
    <w:rsid w:val="00704345"/>
    <w:rsid w:val="00704948"/>
    <w:rsid w:val="00705E00"/>
    <w:rsid w:val="00706FE7"/>
    <w:rsid w:val="00711705"/>
    <w:rsid w:val="007129E7"/>
    <w:rsid w:val="007138D9"/>
    <w:rsid w:val="0071461E"/>
    <w:rsid w:val="00714985"/>
    <w:rsid w:val="00716071"/>
    <w:rsid w:val="007165E7"/>
    <w:rsid w:val="00716658"/>
    <w:rsid w:val="00716811"/>
    <w:rsid w:val="0071700F"/>
    <w:rsid w:val="0071726B"/>
    <w:rsid w:val="007176DA"/>
    <w:rsid w:val="00720505"/>
    <w:rsid w:val="00722D00"/>
    <w:rsid w:val="00724091"/>
    <w:rsid w:val="00724872"/>
    <w:rsid w:val="00724E6F"/>
    <w:rsid w:val="00725021"/>
    <w:rsid w:val="00725C16"/>
    <w:rsid w:val="0072609E"/>
    <w:rsid w:val="00730660"/>
    <w:rsid w:val="00732511"/>
    <w:rsid w:val="00732C86"/>
    <w:rsid w:val="00733BF0"/>
    <w:rsid w:val="00734268"/>
    <w:rsid w:val="00740C94"/>
    <w:rsid w:val="00740E27"/>
    <w:rsid w:val="007421A9"/>
    <w:rsid w:val="007427EF"/>
    <w:rsid w:val="00743E5A"/>
    <w:rsid w:val="00746BFD"/>
    <w:rsid w:val="007513FE"/>
    <w:rsid w:val="0075540B"/>
    <w:rsid w:val="00756230"/>
    <w:rsid w:val="00756845"/>
    <w:rsid w:val="00756BD0"/>
    <w:rsid w:val="00757F48"/>
    <w:rsid w:val="00760800"/>
    <w:rsid w:val="00763EB3"/>
    <w:rsid w:val="00764670"/>
    <w:rsid w:val="00766265"/>
    <w:rsid w:val="007678C5"/>
    <w:rsid w:val="007709FA"/>
    <w:rsid w:val="00772082"/>
    <w:rsid w:val="00773CA1"/>
    <w:rsid w:val="00775259"/>
    <w:rsid w:val="0077600F"/>
    <w:rsid w:val="0077650B"/>
    <w:rsid w:val="0077773F"/>
    <w:rsid w:val="007778A3"/>
    <w:rsid w:val="00780063"/>
    <w:rsid w:val="00781381"/>
    <w:rsid w:val="007818F8"/>
    <w:rsid w:val="00782461"/>
    <w:rsid w:val="00783304"/>
    <w:rsid w:val="00783829"/>
    <w:rsid w:val="0078419B"/>
    <w:rsid w:val="00784328"/>
    <w:rsid w:val="00784389"/>
    <w:rsid w:val="00786D40"/>
    <w:rsid w:val="007926B3"/>
    <w:rsid w:val="00792DE8"/>
    <w:rsid w:val="007951EB"/>
    <w:rsid w:val="00795629"/>
    <w:rsid w:val="0079653A"/>
    <w:rsid w:val="00796EE1"/>
    <w:rsid w:val="00797BBD"/>
    <w:rsid w:val="007A150D"/>
    <w:rsid w:val="007A32F2"/>
    <w:rsid w:val="007A393C"/>
    <w:rsid w:val="007A441F"/>
    <w:rsid w:val="007A5425"/>
    <w:rsid w:val="007A6E1A"/>
    <w:rsid w:val="007A73E5"/>
    <w:rsid w:val="007A7820"/>
    <w:rsid w:val="007B0DA0"/>
    <w:rsid w:val="007B23AB"/>
    <w:rsid w:val="007B3847"/>
    <w:rsid w:val="007B56A8"/>
    <w:rsid w:val="007B5859"/>
    <w:rsid w:val="007B5926"/>
    <w:rsid w:val="007B5B92"/>
    <w:rsid w:val="007B5F51"/>
    <w:rsid w:val="007B6D08"/>
    <w:rsid w:val="007C0DCE"/>
    <w:rsid w:val="007C102C"/>
    <w:rsid w:val="007C1070"/>
    <w:rsid w:val="007C24FA"/>
    <w:rsid w:val="007C2895"/>
    <w:rsid w:val="007C5D1C"/>
    <w:rsid w:val="007C5D47"/>
    <w:rsid w:val="007C690B"/>
    <w:rsid w:val="007D0988"/>
    <w:rsid w:val="007D180E"/>
    <w:rsid w:val="007D1E22"/>
    <w:rsid w:val="007D2257"/>
    <w:rsid w:val="007D3C91"/>
    <w:rsid w:val="007D3D4D"/>
    <w:rsid w:val="007D5821"/>
    <w:rsid w:val="007D651E"/>
    <w:rsid w:val="007D67B1"/>
    <w:rsid w:val="007D69A4"/>
    <w:rsid w:val="007D7DE6"/>
    <w:rsid w:val="007E02FE"/>
    <w:rsid w:val="007E0CEF"/>
    <w:rsid w:val="007E1C48"/>
    <w:rsid w:val="007E5026"/>
    <w:rsid w:val="007E5213"/>
    <w:rsid w:val="007E5522"/>
    <w:rsid w:val="007E6DBB"/>
    <w:rsid w:val="007E7942"/>
    <w:rsid w:val="007F32AB"/>
    <w:rsid w:val="007F39EF"/>
    <w:rsid w:val="007F3F0D"/>
    <w:rsid w:val="0080052A"/>
    <w:rsid w:val="00802200"/>
    <w:rsid w:val="00803745"/>
    <w:rsid w:val="00803959"/>
    <w:rsid w:val="008073CC"/>
    <w:rsid w:val="008106D0"/>
    <w:rsid w:val="00810C6C"/>
    <w:rsid w:val="00811FDC"/>
    <w:rsid w:val="00814CB4"/>
    <w:rsid w:val="00815AC7"/>
    <w:rsid w:val="008166C1"/>
    <w:rsid w:val="008175B7"/>
    <w:rsid w:val="0082163A"/>
    <w:rsid w:val="00821F7D"/>
    <w:rsid w:val="00823433"/>
    <w:rsid w:val="0083397F"/>
    <w:rsid w:val="008346C2"/>
    <w:rsid w:val="00836D23"/>
    <w:rsid w:val="0084031E"/>
    <w:rsid w:val="0084086E"/>
    <w:rsid w:val="008418F7"/>
    <w:rsid w:val="00842D62"/>
    <w:rsid w:val="00843B57"/>
    <w:rsid w:val="00846774"/>
    <w:rsid w:val="00847562"/>
    <w:rsid w:val="00847857"/>
    <w:rsid w:val="008507DF"/>
    <w:rsid w:val="00850D98"/>
    <w:rsid w:val="00851736"/>
    <w:rsid w:val="008524B3"/>
    <w:rsid w:val="00856EE2"/>
    <w:rsid w:val="00857BF9"/>
    <w:rsid w:val="00860AA0"/>
    <w:rsid w:val="00863D33"/>
    <w:rsid w:val="00864BF2"/>
    <w:rsid w:val="00866B88"/>
    <w:rsid w:val="00875913"/>
    <w:rsid w:val="008759DC"/>
    <w:rsid w:val="00876E5F"/>
    <w:rsid w:val="00880F78"/>
    <w:rsid w:val="00882A58"/>
    <w:rsid w:val="0088390A"/>
    <w:rsid w:val="008844E9"/>
    <w:rsid w:val="00885BC4"/>
    <w:rsid w:val="008861DE"/>
    <w:rsid w:val="00886BCA"/>
    <w:rsid w:val="008877BC"/>
    <w:rsid w:val="00893049"/>
    <w:rsid w:val="008931C9"/>
    <w:rsid w:val="008942E6"/>
    <w:rsid w:val="00894444"/>
    <w:rsid w:val="00895B73"/>
    <w:rsid w:val="00896592"/>
    <w:rsid w:val="0089745F"/>
    <w:rsid w:val="008977D6"/>
    <w:rsid w:val="008A09C7"/>
    <w:rsid w:val="008A171C"/>
    <w:rsid w:val="008A1BED"/>
    <w:rsid w:val="008A1DFB"/>
    <w:rsid w:val="008A259C"/>
    <w:rsid w:val="008A3C66"/>
    <w:rsid w:val="008A4CEE"/>
    <w:rsid w:val="008A4D19"/>
    <w:rsid w:val="008A52E3"/>
    <w:rsid w:val="008A55D7"/>
    <w:rsid w:val="008A647C"/>
    <w:rsid w:val="008B08F8"/>
    <w:rsid w:val="008B1388"/>
    <w:rsid w:val="008B13AD"/>
    <w:rsid w:val="008B1C8F"/>
    <w:rsid w:val="008B25F3"/>
    <w:rsid w:val="008B2D34"/>
    <w:rsid w:val="008B2F7F"/>
    <w:rsid w:val="008B3597"/>
    <w:rsid w:val="008B3758"/>
    <w:rsid w:val="008B4CAF"/>
    <w:rsid w:val="008B509A"/>
    <w:rsid w:val="008B50E2"/>
    <w:rsid w:val="008B71EB"/>
    <w:rsid w:val="008C2E40"/>
    <w:rsid w:val="008C3512"/>
    <w:rsid w:val="008C4626"/>
    <w:rsid w:val="008C4B16"/>
    <w:rsid w:val="008C57D9"/>
    <w:rsid w:val="008C5C44"/>
    <w:rsid w:val="008C6F7D"/>
    <w:rsid w:val="008C7218"/>
    <w:rsid w:val="008D0929"/>
    <w:rsid w:val="008D2418"/>
    <w:rsid w:val="008D3ADB"/>
    <w:rsid w:val="008D3C8E"/>
    <w:rsid w:val="008D631B"/>
    <w:rsid w:val="008E0071"/>
    <w:rsid w:val="008E0294"/>
    <w:rsid w:val="008E08F5"/>
    <w:rsid w:val="008E240D"/>
    <w:rsid w:val="008E24E6"/>
    <w:rsid w:val="008E263D"/>
    <w:rsid w:val="008E2B10"/>
    <w:rsid w:val="008E2BA6"/>
    <w:rsid w:val="008E3273"/>
    <w:rsid w:val="008E42BA"/>
    <w:rsid w:val="008E5663"/>
    <w:rsid w:val="008E5DF8"/>
    <w:rsid w:val="008E6E5B"/>
    <w:rsid w:val="008F05DB"/>
    <w:rsid w:val="008F08F1"/>
    <w:rsid w:val="008F1CFC"/>
    <w:rsid w:val="008F5AD3"/>
    <w:rsid w:val="008F6463"/>
    <w:rsid w:val="008F6DF2"/>
    <w:rsid w:val="008F6F31"/>
    <w:rsid w:val="00900313"/>
    <w:rsid w:val="00901CCD"/>
    <w:rsid w:val="00902A7B"/>
    <w:rsid w:val="00903E18"/>
    <w:rsid w:val="009055B7"/>
    <w:rsid w:val="009061AD"/>
    <w:rsid w:val="0091014C"/>
    <w:rsid w:val="009101CD"/>
    <w:rsid w:val="009104D9"/>
    <w:rsid w:val="0091138E"/>
    <w:rsid w:val="00911542"/>
    <w:rsid w:val="00912F89"/>
    <w:rsid w:val="009149F4"/>
    <w:rsid w:val="00915266"/>
    <w:rsid w:val="00916958"/>
    <w:rsid w:val="009174AF"/>
    <w:rsid w:val="00930679"/>
    <w:rsid w:val="00936AC4"/>
    <w:rsid w:val="00936B6D"/>
    <w:rsid w:val="00936EBE"/>
    <w:rsid w:val="00937F17"/>
    <w:rsid w:val="00941F88"/>
    <w:rsid w:val="00943114"/>
    <w:rsid w:val="009433BD"/>
    <w:rsid w:val="0094398F"/>
    <w:rsid w:val="009467BB"/>
    <w:rsid w:val="00947713"/>
    <w:rsid w:val="009515B5"/>
    <w:rsid w:val="009526C4"/>
    <w:rsid w:val="0095386B"/>
    <w:rsid w:val="00954719"/>
    <w:rsid w:val="00954AFE"/>
    <w:rsid w:val="00954ED3"/>
    <w:rsid w:val="00956BC3"/>
    <w:rsid w:val="00956DE1"/>
    <w:rsid w:val="00957360"/>
    <w:rsid w:val="009617DD"/>
    <w:rsid w:val="00965B38"/>
    <w:rsid w:val="0096645C"/>
    <w:rsid w:val="00967694"/>
    <w:rsid w:val="00967E75"/>
    <w:rsid w:val="009706F7"/>
    <w:rsid w:val="00971EE5"/>
    <w:rsid w:val="00974DAE"/>
    <w:rsid w:val="009764EE"/>
    <w:rsid w:val="0097662C"/>
    <w:rsid w:val="00977F73"/>
    <w:rsid w:val="009812D8"/>
    <w:rsid w:val="009828ED"/>
    <w:rsid w:val="0098309B"/>
    <w:rsid w:val="00983B54"/>
    <w:rsid w:val="009905E6"/>
    <w:rsid w:val="00991537"/>
    <w:rsid w:val="00992123"/>
    <w:rsid w:val="00992B6E"/>
    <w:rsid w:val="0099422C"/>
    <w:rsid w:val="009950FB"/>
    <w:rsid w:val="009956AC"/>
    <w:rsid w:val="009A02BD"/>
    <w:rsid w:val="009A0773"/>
    <w:rsid w:val="009A0799"/>
    <w:rsid w:val="009A11B8"/>
    <w:rsid w:val="009A35FC"/>
    <w:rsid w:val="009A3863"/>
    <w:rsid w:val="009A3A71"/>
    <w:rsid w:val="009A4A8E"/>
    <w:rsid w:val="009B224C"/>
    <w:rsid w:val="009B2C9F"/>
    <w:rsid w:val="009B308C"/>
    <w:rsid w:val="009B417A"/>
    <w:rsid w:val="009B46D1"/>
    <w:rsid w:val="009B4E0B"/>
    <w:rsid w:val="009B58DC"/>
    <w:rsid w:val="009B5E89"/>
    <w:rsid w:val="009B6093"/>
    <w:rsid w:val="009B7F34"/>
    <w:rsid w:val="009C02EE"/>
    <w:rsid w:val="009C5A68"/>
    <w:rsid w:val="009C64FC"/>
    <w:rsid w:val="009D1B78"/>
    <w:rsid w:val="009D2216"/>
    <w:rsid w:val="009D2910"/>
    <w:rsid w:val="009D29C9"/>
    <w:rsid w:val="009D2B39"/>
    <w:rsid w:val="009D306C"/>
    <w:rsid w:val="009D42D0"/>
    <w:rsid w:val="009D5F66"/>
    <w:rsid w:val="009D67EE"/>
    <w:rsid w:val="009D7108"/>
    <w:rsid w:val="009D7A01"/>
    <w:rsid w:val="009E048D"/>
    <w:rsid w:val="009E1AB0"/>
    <w:rsid w:val="009E26E6"/>
    <w:rsid w:val="009E3082"/>
    <w:rsid w:val="009E4F05"/>
    <w:rsid w:val="009E5882"/>
    <w:rsid w:val="009E5FD8"/>
    <w:rsid w:val="009E6ADE"/>
    <w:rsid w:val="009E79D4"/>
    <w:rsid w:val="009F10F8"/>
    <w:rsid w:val="009F3938"/>
    <w:rsid w:val="00A00796"/>
    <w:rsid w:val="00A02038"/>
    <w:rsid w:val="00A02604"/>
    <w:rsid w:val="00A03077"/>
    <w:rsid w:val="00A073AD"/>
    <w:rsid w:val="00A13524"/>
    <w:rsid w:val="00A1565A"/>
    <w:rsid w:val="00A2167F"/>
    <w:rsid w:val="00A21866"/>
    <w:rsid w:val="00A23447"/>
    <w:rsid w:val="00A24816"/>
    <w:rsid w:val="00A24E7C"/>
    <w:rsid w:val="00A24EB4"/>
    <w:rsid w:val="00A25F53"/>
    <w:rsid w:val="00A306FD"/>
    <w:rsid w:val="00A30BC8"/>
    <w:rsid w:val="00A3215C"/>
    <w:rsid w:val="00A329DB"/>
    <w:rsid w:val="00A32AE1"/>
    <w:rsid w:val="00A35CE4"/>
    <w:rsid w:val="00A36749"/>
    <w:rsid w:val="00A3678E"/>
    <w:rsid w:val="00A36C7B"/>
    <w:rsid w:val="00A36D3D"/>
    <w:rsid w:val="00A41519"/>
    <w:rsid w:val="00A42093"/>
    <w:rsid w:val="00A42BF9"/>
    <w:rsid w:val="00A45B5A"/>
    <w:rsid w:val="00A46B2D"/>
    <w:rsid w:val="00A4717C"/>
    <w:rsid w:val="00A51767"/>
    <w:rsid w:val="00A539E5"/>
    <w:rsid w:val="00A544B7"/>
    <w:rsid w:val="00A56584"/>
    <w:rsid w:val="00A56F89"/>
    <w:rsid w:val="00A63F9C"/>
    <w:rsid w:val="00A64441"/>
    <w:rsid w:val="00A64A0A"/>
    <w:rsid w:val="00A67F86"/>
    <w:rsid w:val="00A70069"/>
    <w:rsid w:val="00A709A7"/>
    <w:rsid w:val="00A81730"/>
    <w:rsid w:val="00A84473"/>
    <w:rsid w:val="00A84CD9"/>
    <w:rsid w:val="00A85591"/>
    <w:rsid w:val="00A86B0A"/>
    <w:rsid w:val="00A86E23"/>
    <w:rsid w:val="00A9051B"/>
    <w:rsid w:val="00A910E5"/>
    <w:rsid w:val="00A91EB5"/>
    <w:rsid w:val="00A92398"/>
    <w:rsid w:val="00A93FC4"/>
    <w:rsid w:val="00A9500A"/>
    <w:rsid w:val="00A95A6D"/>
    <w:rsid w:val="00AA06DB"/>
    <w:rsid w:val="00AA20CB"/>
    <w:rsid w:val="00AA463E"/>
    <w:rsid w:val="00AA5F76"/>
    <w:rsid w:val="00AA6A5F"/>
    <w:rsid w:val="00AA702B"/>
    <w:rsid w:val="00AB0D9F"/>
    <w:rsid w:val="00AB148A"/>
    <w:rsid w:val="00AB26E8"/>
    <w:rsid w:val="00AB4357"/>
    <w:rsid w:val="00AB62F5"/>
    <w:rsid w:val="00AB6F0C"/>
    <w:rsid w:val="00AC0F40"/>
    <w:rsid w:val="00AC5179"/>
    <w:rsid w:val="00AC5953"/>
    <w:rsid w:val="00AC5C78"/>
    <w:rsid w:val="00AC6F43"/>
    <w:rsid w:val="00AD17E9"/>
    <w:rsid w:val="00AD24FC"/>
    <w:rsid w:val="00AD2881"/>
    <w:rsid w:val="00AD34B4"/>
    <w:rsid w:val="00AD4E31"/>
    <w:rsid w:val="00AD4FF9"/>
    <w:rsid w:val="00AD78DE"/>
    <w:rsid w:val="00AE0951"/>
    <w:rsid w:val="00AE2379"/>
    <w:rsid w:val="00AE268D"/>
    <w:rsid w:val="00AE2C38"/>
    <w:rsid w:val="00AE3F1A"/>
    <w:rsid w:val="00AE5877"/>
    <w:rsid w:val="00AE5E38"/>
    <w:rsid w:val="00AF5123"/>
    <w:rsid w:val="00AF5E0A"/>
    <w:rsid w:val="00AF6952"/>
    <w:rsid w:val="00AF7EDD"/>
    <w:rsid w:val="00B00F29"/>
    <w:rsid w:val="00B04014"/>
    <w:rsid w:val="00B04493"/>
    <w:rsid w:val="00B052EA"/>
    <w:rsid w:val="00B05EF0"/>
    <w:rsid w:val="00B06496"/>
    <w:rsid w:val="00B067A3"/>
    <w:rsid w:val="00B076C9"/>
    <w:rsid w:val="00B10E90"/>
    <w:rsid w:val="00B11196"/>
    <w:rsid w:val="00B112E3"/>
    <w:rsid w:val="00B11C6D"/>
    <w:rsid w:val="00B12ECD"/>
    <w:rsid w:val="00B17F2F"/>
    <w:rsid w:val="00B217CD"/>
    <w:rsid w:val="00B22E8C"/>
    <w:rsid w:val="00B231CB"/>
    <w:rsid w:val="00B24897"/>
    <w:rsid w:val="00B25689"/>
    <w:rsid w:val="00B3125C"/>
    <w:rsid w:val="00B31D3A"/>
    <w:rsid w:val="00B33204"/>
    <w:rsid w:val="00B338E9"/>
    <w:rsid w:val="00B34D51"/>
    <w:rsid w:val="00B3560A"/>
    <w:rsid w:val="00B35B61"/>
    <w:rsid w:val="00B40B08"/>
    <w:rsid w:val="00B410EF"/>
    <w:rsid w:val="00B4230F"/>
    <w:rsid w:val="00B45863"/>
    <w:rsid w:val="00B4669C"/>
    <w:rsid w:val="00B50266"/>
    <w:rsid w:val="00B51BB9"/>
    <w:rsid w:val="00B52470"/>
    <w:rsid w:val="00B54137"/>
    <w:rsid w:val="00B6072B"/>
    <w:rsid w:val="00B60BB3"/>
    <w:rsid w:val="00B616CB"/>
    <w:rsid w:val="00B62B7D"/>
    <w:rsid w:val="00B66724"/>
    <w:rsid w:val="00B66CE8"/>
    <w:rsid w:val="00B70518"/>
    <w:rsid w:val="00B7282B"/>
    <w:rsid w:val="00B733DD"/>
    <w:rsid w:val="00B74EAC"/>
    <w:rsid w:val="00B75021"/>
    <w:rsid w:val="00B75391"/>
    <w:rsid w:val="00B760EC"/>
    <w:rsid w:val="00B7788D"/>
    <w:rsid w:val="00B77E78"/>
    <w:rsid w:val="00B80535"/>
    <w:rsid w:val="00B81BD1"/>
    <w:rsid w:val="00B82178"/>
    <w:rsid w:val="00B835BA"/>
    <w:rsid w:val="00B8449F"/>
    <w:rsid w:val="00B905A7"/>
    <w:rsid w:val="00B90676"/>
    <w:rsid w:val="00B92B9F"/>
    <w:rsid w:val="00B954D0"/>
    <w:rsid w:val="00BA2C09"/>
    <w:rsid w:val="00BA3C8E"/>
    <w:rsid w:val="00BA49D0"/>
    <w:rsid w:val="00BA790A"/>
    <w:rsid w:val="00BB0BE2"/>
    <w:rsid w:val="00BB14A2"/>
    <w:rsid w:val="00BB28AA"/>
    <w:rsid w:val="00BB68B6"/>
    <w:rsid w:val="00BB7DF2"/>
    <w:rsid w:val="00BC1F22"/>
    <w:rsid w:val="00BC30D2"/>
    <w:rsid w:val="00BC67F2"/>
    <w:rsid w:val="00BC7A4F"/>
    <w:rsid w:val="00BC7F7E"/>
    <w:rsid w:val="00BD1C9C"/>
    <w:rsid w:val="00BD3D07"/>
    <w:rsid w:val="00BD5834"/>
    <w:rsid w:val="00BD5F92"/>
    <w:rsid w:val="00BD6F7C"/>
    <w:rsid w:val="00BE179A"/>
    <w:rsid w:val="00BE1967"/>
    <w:rsid w:val="00BE259C"/>
    <w:rsid w:val="00BE2765"/>
    <w:rsid w:val="00BE2934"/>
    <w:rsid w:val="00BE34F1"/>
    <w:rsid w:val="00BE6C6C"/>
    <w:rsid w:val="00BF0D88"/>
    <w:rsid w:val="00BF1552"/>
    <w:rsid w:val="00BF1A54"/>
    <w:rsid w:val="00BF1BB2"/>
    <w:rsid w:val="00BF227D"/>
    <w:rsid w:val="00BF3308"/>
    <w:rsid w:val="00BF3CD9"/>
    <w:rsid w:val="00BF4147"/>
    <w:rsid w:val="00BF55D1"/>
    <w:rsid w:val="00BF783C"/>
    <w:rsid w:val="00BF7A1D"/>
    <w:rsid w:val="00C0093B"/>
    <w:rsid w:val="00C01F2A"/>
    <w:rsid w:val="00C046F2"/>
    <w:rsid w:val="00C04A4A"/>
    <w:rsid w:val="00C05265"/>
    <w:rsid w:val="00C05278"/>
    <w:rsid w:val="00C0552A"/>
    <w:rsid w:val="00C065C5"/>
    <w:rsid w:val="00C10A61"/>
    <w:rsid w:val="00C122D2"/>
    <w:rsid w:val="00C12871"/>
    <w:rsid w:val="00C14485"/>
    <w:rsid w:val="00C15441"/>
    <w:rsid w:val="00C15DD4"/>
    <w:rsid w:val="00C16365"/>
    <w:rsid w:val="00C17811"/>
    <w:rsid w:val="00C2056A"/>
    <w:rsid w:val="00C21E48"/>
    <w:rsid w:val="00C22C5A"/>
    <w:rsid w:val="00C2392E"/>
    <w:rsid w:val="00C24927"/>
    <w:rsid w:val="00C250A5"/>
    <w:rsid w:val="00C2659E"/>
    <w:rsid w:val="00C277F2"/>
    <w:rsid w:val="00C3042C"/>
    <w:rsid w:val="00C318CA"/>
    <w:rsid w:val="00C34382"/>
    <w:rsid w:val="00C3555C"/>
    <w:rsid w:val="00C36C6B"/>
    <w:rsid w:val="00C40FB3"/>
    <w:rsid w:val="00C414EA"/>
    <w:rsid w:val="00C41FA2"/>
    <w:rsid w:val="00C42C78"/>
    <w:rsid w:val="00C42CDA"/>
    <w:rsid w:val="00C44AB5"/>
    <w:rsid w:val="00C45C6C"/>
    <w:rsid w:val="00C5510F"/>
    <w:rsid w:val="00C5681F"/>
    <w:rsid w:val="00C57257"/>
    <w:rsid w:val="00C61296"/>
    <w:rsid w:val="00C63EBC"/>
    <w:rsid w:val="00C664FF"/>
    <w:rsid w:val="00C6703C"/>
    <w:rsid w:val="00C67C48"/>
    <w:rsid w:val="00C7047D"/>
    <w:rsid w:val="00C729C3"/>
    <w:rsid w:val="00C7320E"/>
    <w:rsid w:val="00C73D99"/>
    <w:rsid w:val="00C73F4D"/>
    <w:rsid w:val="00C743A4"/>
    <w:rsid w:val="00C756C2"/>
    <w:rsid w:val="00C75A44"/>
    <w:rsid w:val="00C8139E"/>
    <w:rsid w:val="00C81D34"/>
    <w:rsid w:val="00C8355C"/>
    <w:rsid w:val="00C8360E"/>
    <w:rsid w:val="00C84309"/>
    <w:rsid w:val="00C87057"/>
    <w:rsid w:val="00C87BA5"/>
    <w:rsid w:val="00C912C1"/>
    <w:rsid w:val="00C92308"/>
    <w:rsid w:val="00C93B23"/>
    <w:rsid w:val="00C94250"/>
    <w:rsid w:val="00C96DE4"/>
    <w:rsid w:val="00C978F9"/>
    <w:rsid w:val="00CA1933"/>
    <w:rsid w:val="00CA2195"/>
    <w:rsid w:val="00CA368A"/>
    <w:rsid w:val="00CA6412"/>
    <w:rsid w:val="00CB19C8"/>
    <w:rsid w:val="00CB23FC"/>
    <w:rsid w:val="00CB26C0"/>
    <w:rsid w:val="00CB2DEE"/>
    <w:rsid w:val="00CB3A6D"/>
    <w:rsid w:val="00CB3E9E"/>
    <w:rsid w:val="00CB442F"/>
    <w:rsid w:val="00CB5EF2"/>
    <w:rsid w:val="00CB6649"/>
    <w:rsid w:val="00CC3C39"/>
    <w:rsid w:val="00CC5E66"/>
    <w:rsid w:val="00CC6C9E"/>
    <w:rsid w:val="00CC794D"/>
    <w:rsid w:val="00CD14BF"/>
    <w:rsid w:val="00CD219D"/>
    <w:rsid w:val="00CD2D24"/>
    <w:rsid w:val="00CD3D9D"/>
    <w:rsid w:val="00CD6003"/>
    <w:rsid w:val="00CD73CD"/>
    <w:rsid w:val="00CD763C"/>
    <w:rsid w:val="00CD7A37"/>
    <w:rsid w:val="00CD7AC2"/>
    <w:rsid w:val="00CE0C7A"/>
    <w:rsid w:val="00CE0C8D"/>
    <w:rsid w:val="00CE21C3"/>
    <w:rsid w:val="00CE225A"/>
    <w:rsid w:val="00CE22B9"/>
    <w:rsid w:val="00CE240B"/>
    <w:rsid w:val="00CE5C8B"/>
    <w:rsid w:val="00CF1467"/>
    <w:rsid w:val="00CF158B"/>
    <w:rsid w:val="00CF2E94"/>
    <w:rsid w:val="00CF3475"/>
    <w:rsid w:val="00CF4E31"/>
    <w:rsid w:val="00CF5319"/>
    <w:rsid w:val="00CF5629"/>
    <w:rsid w:val="00CF7ECA"/>
    <w:rsid w:val="00D00C25"/>
    <w:rsid w:val="00D020E5"/>
    <w:rsid w:val="00D04EED"/>
    <w:rsid w:val="00D12E2C"/>
    <w:rsid w:val="00D12EE4"/>
    <w:rsid w:val="00D133FF"/>
    <w:rsid w:val="00D136E3"/>
    <w:rsid w:val="00D14120"/>
    <w:rsid w:val="00D205F5"/>
    <w:rsid w:val="00D217DD"/>
    <w:rsid w:val="00D21B05"/>
    <w:rsid w:val="00D22AD8"/>
    <w:rsid w:val="00D26693"/>
    <w:rsid w:val="00D31E54"/>
    <w:rsid w:val="00D32DED"/>
    <w:rsid w:val="00D33DFC"/>
    <w:rsid w:val="00D349DF"/>
    <w:rsid w:val="00D35441"/>
    <w:rsid w:val="00D35DEA"/>
    <w:rsid w:val="00D35F39"/>
    <w:rsid w:val="00D370D5"/>
    <w:rsid w:val="00D3721A"/>
    <w:rsid w:val="00D375CE"/>
    <w:rsid w:val="00D4268D"/>
    <w:rsid w:val="00D43E32"/>
    <w:rsid w:val="00D44082"/>
    <w:rsid w:val="00D44C06"/>
    <w:rsid w:val="00D4522D"/>
    <w:rsid w:val="00D45C5A"/>
    <w:rsid w:val="00D46613"/>
    <w:rsid w:val="00D50DAA"/>
    <w:rsid w:val="00D52CE8"/>
    <w:rsid w:val="00D57C8E"/>
    <w:rsid w:val="00D63C4F"/>
    <w:rsid w:val="00D64263"/>
    <w:rsid w:val="00D65663"/>
    <w:rsid w:val="00D67A25"/>
    <w:rsid w:val="00D709E1"/>
    <w:rsid w:val="00D72D25"/>
    <w:rsid w:val="00D75D2E"/>
    <w:rsid w:val="00D77C01"/>
    <w:rsid w:val="00D80BC7"/>
    <w:rsid w:val="00D81CA0"/>
    <w:rsid w:val="00D83D00"/>
    <w:rsid w:val="00D83FE6"/>
    <w:rsid w:val="00D84248"/>
    <w:rsid w:val="00D84E21"/>
    <w:rsid w:val="00D84EC4"/>
    <w:rsid w:val="00D85FDD"/>
    <w:rsid w:val="00D91727"/>
    <w:rsid w:val="00D92059"/>
    <w:rsid w:val="00D9247F"/>
    <w:rsid w:val="00D929AC"/>
    <w:rsid w:val="00D93D0E"/>
    <w:rsid w:val="00D95401"/>
    <w:rsid w:val="00D978B8"/>
    <w:rsid w:val="00DA1167"/>
    <w:rsid w:val="00DA152F"/>
    <w:rsid w:val="00DA2580"/>
    <w:rsid w:val="00DA345A"/>
    <w:rsid w:val="00DA3510"/>
    <w:rsid w:val="00DA4C40"/>
    <w:rsid w:val="00DA5548"/>
    <w:rsid w:val="00DA7F0D"/>
    <w:rsid w:val="00DA7FB9"/>
    <w:rsid w:val="00DB087E"/>
    <w:rsid w:val="00DB0DF6"/>
    <w:rsid w:val="00DB1840"/>
    <w:rsid w:val="00DB2463"/>
    <w:rsid w:val="00DB292E"/>
    <w:rsid w:val="00DB2B21"/>
    <w:rsid w:val="00DB5CA5"/>
    <w:rsid w:val="00DB72AA"/>
    <w:rsid w:val="00DB7C83"/>
    <w:rsid w:val="00DC0640"/>
    <w:rsid w:val="00DC0951"/>
    <w:rsid w:val="00DC0D95"/>
    <w:rsid w:val="00DC15F7"/>
    <w:rsid w:val="00DC404C"/>
    <w:rsid w:val="00DC446C"/>
    <w:rsid w:val="00DC6EE4"/>
    <w:rsid w:val="00DC70B4"/>
    <w:rsid w:val="00DC712E"/>
    <w:rsid w:val="00DC7438"/>
    <w:rsid w:val="00DD05B0"/>
    <w:rsid w:val="00DD091D"/>
    <w:rsid w:val="00DD3214"/>
    <w:rsid w:val="00DD32D2"/>
    <w:rsid w:val="00DD3E9C"/>
    <w:rsid w:val="00DD45B7"/>
    <w:rsid w:val="00DD4A23"/>
    <w:rsid w:val="00DD65AD"/>
    <w:rsid w:val="00DD7142"/>
    <w:rsid w:val="00DE07BD"/>
    <w:rsid w:val="00DE1E3B"/>
    <w:rsid w:val="00DE4856"/>
    <w:rsid w:val="00DE54CC"/>
    <w:rsid w:val="00DE5E2C"/>
    <w:rsid w:val="00DE5FC1"/>
    <w:rsid w:val="00DE691F"/>
    <w:rsid w:val="00DE7284"/>
    <w:rsid w:val="00DF0818"/>
    <w:rsid w:val="00DF09BC"/>
    <w:rsid w:val="00DF0EB5"/>
    <w:rsid w:val="00DF123A"/>
    <w:rsid w:val="00DF5F90"/>
    <w:rsid w:val="00DF6373"/>
    <w:rsid w:val="00DF69A1"/>
    <w:rsid w:val="00DF7551"/>
    <w:rsid w:val="00E011E4"/>
    <w:rsid w:val="00E0128A"/>
    <w:rsid w:val="00E012E0"/>
    <w:rsid w:val="00E01440"/>
    <w:rsid w:val="00E01823"/>
    <w:rsid w:val="00E03D4F"/>
    <w:rsid w:val="00E04069"/>
    <w:rsid w:val="00E04296"/>
    <w:rsid w:val="00E0621E"/>
    <w:rsid w:val="00E063E0"/>
    <w:rsid w:val="00E0690D"/>
    <w:rsid w:val="00E103A1"/>
    <w:rsid w:val="00E115D0"/>
    <w:rsid w:val="00E1177B"/>
    <w:rsid w:val="00E11C68"/>
    <w:rsid w:val="00E130C0"/>
    <w:rsid w:val="00E14037"/>
    <w:rsid w:val="00E15A09"/>
    <w:rsid w:val="00E1684D"/>
    <w:rsid w:val="00E1696A"/>
    <w:rsid w:val="00E201B5"/>
    <w:rsid w:val="00E20BD7"/>
    <w:rsid w:val="00E22747"/>
    <w:rsid w:val="00E22DEA"/>
    <w:rsid w:val="00E238FF"/>
    <w:rsid w:val="00E24301"/>
    <w:rsid w:val="00E2508F"/>
    <w:rsid w:val="00E259C1"/>
    <w:rsid w:val="00E26839"/>
    <w:rsid w:val="00E275FE"/>
    <w:rsid w:val="00E33F95"/>
    <w:rsid w:val="00E34C52"/>
    <w:rsid w:val="00E353B7"/>
    <w:rsid w:val="00E36AA4"/>
    <w:rsid w:val="00E37710"/>
    <w:rsid w:val="00E42EF8"/>
    <w:rsid w:val="00E4551E"/>
    <w:rsid w:val="00E455DB"/>
    <w:rsid w:val="00E458C5"/>
    <w:rsid w:val="00E4663A"/>
    <w:rsid w:val="00E46A93"/>
    <w:rsid w:val="00E47587"/>
    <w:rsid w:val="00E50140"/>
    <w:rsid w:val="00E50D31"/>
    <w:rsid w:val="00E51C1E"/>
    <w:rsid w:val="00E52DBE"/>
    <w:rsid w:val="00E531DC"/>
    <w:rsid w:val="00E53F3E"/>
    <w:rsid w:val="00E544BA"/>
    <w:rsid w:val="00E545AC"/>
    <w:rsid w:val="00E550B1"/>
    <w:rsid w:val="00E55660"/>
    <w:rsid w:val="00E5779F"/>
    <w:rsid w:val="00E57C5E"/>
    <w:rsid w:val="00E6289A"/>
    <w:rsid w:val="00E638D3"/>
    <w:rsid w:val="00E64450"/>
    <w:rsid w:val="00E64A74"/>
    <w:rsid w:val="00E656E1"/>
    <w:rsid w:val="00E70BC5"/>
    <w:rsid w:val="00E72B24"/>
    <w:rsid w:val="00E7430C"/>
    <w:rsid w:val="00E74D3B"/>
    <w:rsid w:val="00E7714D"/>
    <w:rsid w:val="00E77B1D"/>
    <w:rsid w:val="00E8028D"/>
    <w:rsid w:val="00E8043C"/>
    <w:rsid w:val="00E80DE7"/>
    <w:rsid w:val="00E835C7"/>
    <w:rsid w:val="00E86943"/>
    <w:rsid w:val="00E90792"/>
    <w:rsid w:val="00E91842"/>
    <w:rsid w:val="00E9398F"/>
    <w:rsid w:val="00E94E33"/>
    <w:rsid w:val="00E95F99"/>
    <w:rsid w:val="00E96821"/>
    <w:rsid w:val="00EA2435"/>
    <w:rsid w:val="00EA3C5A"/>
    <w:rsid w:val="00EA5E9B"/>
    <w:rsid w:val="00EA6DD3"/>
    <w:rsid w:val="00EA7D73"/>
    <w:rsid w:val="00EB08A2"/>
    <w:rsid w:val="00EB0EB7"/>
    <w:rsid w:val="00EB3993"/>
    <w:rsid w:val="00EB4948"/>
    <w:rsid w:val="00EB6CD0"/>
    <w:rsid w:val="00EB7A14"/>
    <w:rsid w:val="00EC1506"/>
    <w:rsid w:val="00EC1777"/>
    <w:rsid w:val="00EC3F96"/>
    <w:rsid w:val="00EC6157"/>
    <w:rsid w:val="00EC6C01"/>
    <w:rsid w:val="00EC75CD"/>
    <w:rsid w:val="00ED09C1"/>
    <w:rsid w:val="00ED3582"/>
    <w:rsid w:val="00ED362A"/>
    <w:rsid w:val="00ED4B6F"/>
    <w:rsid w:val="00ED5F29"/>
    <w:rsid w:val="00EE0793"/>
    <w:rsid w:val="00EE1CAE"/>
    <w:rsid w:val="00EE365D"/>
    <w:rsid w:val="00EE3E4A"/>
    <w:rsid w:val="00EE52E1"/>
    <w:rsid w:val="00EE6020"/>
    <w:rsid w:val="00EE7169"/>
    <w:rsid w:val="00EF1113"/>
    <w:rsid w:val="00EF1303"/>
    <w:rsid w:val="00EF157D"/>
    <w:rsid w:val="00EF24AF"/>
    <w:rsid w:val="00EF29EB"/>
    <w:rsid w:val="00F02906"/>
    <w:rsid w:val="00F02BBF"/>
    <w:rsid w:val="00F03EAD"/>
    <w:rsid w:val="00F0525F"/>
    <w:rsid w:val="00F05C58"/>
    <w:rsid w:val="00F0685C"/>
    <w:rsid w:val="00F1368B"/>
    <w:rsid w:val="00F139A8"/>
    <w:rsid w:val="00F15728"/>
    <w:rsid w:val="00F159CD"/>
    <w:rsid w:val="00F1626C"/>
    <w:rsid w:val="00F162A8"/>
    <w:rsid w:val="00F20734"/>
    <w:rsid w:val="00F21700"/>
    <w:rsid w:val="00F22EB2"/>
    <w:rsid w:val="00F24356"/>
    <w:rsid w:val="00F252E8"/>
    <w:rsid w:val="00F25C89"/>
    <w:rsid w:val="00F309E9"/>
    <w:rsid w:val="00F3118D"/>
    <w:rsid w:val="00F32ECB"/>
    <w:rsid w:val="00F36F6D"/>
    <w:rsid w:val="00F4008E"/>
    <w:rsid w:val="00F40110"/>
    <w:rsid w:val="00F44097"/>
    <w:rsid w:val="00F46778"/>
    <w:rsid w:val="00F467E4"/>
    <w:rsid w:val="00F475F0"/>
    <w:rsid w:val="00F51341"/>
    <w:rsid w:val="00F51887"/>
    <w:rsid w:val="00F53174"/>
    <w:rsid w:val="00F5342B"/>
    <w:rsid w:val="00F548B1"/>
    <w:rsid w:val="00F55421"/>
    <w:rsid w:val="00F6032D"/>
    <w:rsid w:val="00F6153F"/>
    <w:rsid w:val="00F62A7A"/>
    <w:rsid w:val="00F6386B"/>
    <w:rsid w:val="00F6616C"/>
    <w:rsid w:val="00F66D75"/>
    <w:rsid w:val="00F73D3B"/>
    <w:rsid w:val="00F76265"/>
    <w:rsid w:val="00F76749"/>
    <w:rsid w:val="00F76C8D"/>
    <w:rsid w:val="00F77D9A"/>
    <w:rsid w:val="00F811E3"/>
    <w:rsid w:val="00F839E4"/>
    <w:rsid w:val="00F8742C"/>
    <w:rsid w:val="00F900EF"/>
    <w:rsid w:val="00F901ED"/>
    <w:rsid w:val="00F92E6E"/>
    <w:rsid w:val="00F93DF3"/>
    <w:rsid w:val="00F96292"/>
    <w:rsid w:val="00F97BA6"/>
    <w:rsid w:val="00FA1C2E"/>
    <w:rsid w:val="00FA470F"/>
    <w:rsid w:val="00FA496C"/>
    <w:rsid w:val="00FA67D2"/>
    <w:rsid w:val="00FA7E2E"/>
    <w:rsid w:val="00FB0636"/>
    <w:rsid w:val="00FB2927"/>
    <w:rsid w:val="00FB29B2"/>
    <w:rsid w:val="00FB42A5"/>
    <w:rsid w:val="00FC0FF7"/>
    <w:rsid w:val="00FC1863"/>
    <w:rsid w:val="00FC294F"/>
    <w:rsid w:val="00FC3365"/>
    <w:rsid w:val="00FC4B9C"/>
    <w:rsid w:val="00FC4F67"/>
    <w:rsid w:val="00FC5204"/>
    <w:rsid w:val="00FC6DD0"/>
    <w:rsid w:val="00FC7ADA"/>
    <w:rsid w:val="00FD19DE"/>
    <w:rsid w:val="00FD1B7D"/>
    <w:rsid w:val="00FD4773"/>
    <w:rsid w:val="00FD526B"/>
    <w:rsid w:val="00FD53F0"/>
    <w:rsid w:val="00FE0D15"/>
    <w:rsid w:val="00FE20E1"/>
    <w:rsid w:val="00FE2335"/>
    <w:rsid w:val="00FE3565"/>
    <w:rsid w:val="00FE4F70"/>
    <w:rsid w:val="00FF0C09"/>
    <w:rsid w:val="00FF0E4E"/>
    <w:rsid w:val="00FF1930"/>
    <w:rsid w:val="00FF4104"/>
    <w:rsid w:val="00FF52AC"/>
    <w:rsid w:val="00FF6F02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D4BFE-2A3B-4464-82C6-4561E093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125C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ED09C1"/>
    <w:pPr>
      <w:widowControl w:val="0"/>
      <w:autoSpaceDE w:val="0"/>
      <w:autoSpaceDN w:val="0"/>
      <w:adjustRightInd w:val="0"/>
      <w:spacing w:before="240" w:after="40"/>
      <w:outlineLvl w:val="1"/>
    </w:pPr>
    <w:rPr>
      <w:rFonts w:eastAsiaTheme="minorEastAsia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0" w:after="40"/>
    </w:pPr>
    <w:rPr>
      <w:snapToGrid w:val="0"/>
      <w:sz w:val="22"/>
    </w:rPr>
  </w:style>
  <w:style w:type="paragraph" w:styleId="a3">
    <w:name w:val="Body Text"/>
    <w:basedOn w:val="a"/>
    <w:link w:val="a4"/>
    <w:pPr>
      <w:jc w:val="both"/>
    </w:pPr>
    <w:rPr>
      <w:rFonts w:ascii="Arial" w:hAnsi="Arial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Title"/>
    <w:basedOn w:val="a"/>
    <w:link w:val="a8"/>
    <w:qFormat/>
    <w:pPr>
      <w:jc w:val="center"/>
    </w:pPr>
    <w:rPr>
      <w:rFonts w:ascii="Arial" w:hAnsi="Arial"/>
      <w:b/>
      <w:sz w:val="20"/>
      <w:szCs w:val="20"/>
    </w:rPr>
  </w:style>
  <w:style w:type="character" w:customStyle="1" w:styleId="SUBST">
    <w:name w:val="__SUBST"/>
    <w:rPr>
      <w:b/>
      <w:i/>
      <w:sz w:val="22"/>
    </w:rPr>
  </w:style>
  <w:style w:type="paragraph" w:styleId="31">
    <w:name w:val="Body Text Indent 3"/>
    <w:basedOn w:val="a"/>
    <w:link w:val="32"/>
    <w:pPr>
      <w:ind w:firstLine="567"/>
      <w:jc w:val="both"/>
    </w:pPr>
    <w:rPr>
      <w:rFonts w:ascii="Arial" w:hAnsi="Arial"/>
      <w:szCs w:val="20"/>
    </w:rPr>
  </w:style>
  <w:style w:type="paragraph" w:styleId="21">
    <w:name w:val="Body Text Indent 2"/>
    <w:basedOn w:val="a"/>
    <w:link w:val="22"/>
    <w:pPr>
      <w:ind w:firstLine="567"/>
      <w:jc w:val="both"/>
    </w:pPr>
    <w:rPr>
      <w:rFonts w:ascii="Arial" w:hAnsi="Arial"/>
      <w:sz w:val="22"/>
      <w:szCs w:val="20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pPr>
      <w:jc w:val="both"/>
    </w:pPr>
    <w:rPr>
      <w:rFonts w:ascii="Arial" w:hAnsi="Arial"/>
      <w:sz w:val="22"/>
      <w:szCs w:val="20"/>
    </w:rPr>
  </w:style>
  <w:style w:type="paragraph" w:styleId="33">
    <w:name w:val="Body Text 3"/>
    <w:basedOn w:val="a"/>
    <w:link w:val="34"/>
    <w:pPr>
      <w:jc w:val="both"/>
    </w:pPr>
    <w:rPr>
      <w:rFonts w:ascii="Arial" w:hAnsi="Arial"/>
      <w:b/>
      <w:sz w:val="22"/>
      <w:szCs w:val="20"/>
    </w:r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Bullet3">
    <w:name w:val="Bullet 3"/>
    <w:basedOn w:val="a"/>
    <w:pPr>
      <w:tabs>
        <w:tab w:val="num" w:pos="2041"/>
      </w:tabs>
      <w:spacing w:after="140" w:line="290" w:lineRule="auto"/>
      <w:ind w:left="2041" w:hanging="794"/>
      <w:jc w:val="both"/>
    </w:pPr>
    <w:rPr>
      <w:rFonts w:ascii="Arial" w:hAnsi="Arial"/>
      <w:kern w:val="20"/>
      <w:sz w:val="20"/>
      <w:szCs w:val="20"/>
    </w:rPr>
  </w:style>
  <w:style w:type="character" w:styleId="ae">
    <w:name w:val="Hyperlink"/>
    <w:uiPriority w:val="99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rsid w:val="008A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шрифт"/>
    <w:rsid w:val="004429E1"/>
  </w:style>
  <w:style w:type="paragraph" w:customStyle="1" w:styleId="af1">
    <w:name w:val="Знак"/>
    <w:basedOn w:val="a"/>
    <w:rsid w:val="004429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1643F"/>
    <w:rPr>
      <w:rFonts w:ascii="Arial" w:hAnsi="Arial"/>
      <w:sz w:val="24"/>
    </w:rPr>
  </w:style>
  <w:style w:type="paragraph" w:customStyle="1" w:styleId="SubHeading">
    <w:name w:val="Sub Heading"/>
    <w:uiPriority w:val="99"/>
    <w:rsid w:val="00127D60"/>
    <w:pPr>
      <w:widowControl w:val="0"/>
      <w:autoSpaceDE w:val="0"/>
      <w:autoSpaceDN w:val="0"/>
      <w:adjustRightInd w:val="0"/>
      <w:spacing w:before="240" w:after="40"/>
    </w:pPr>
  </w:style>
  <w:style w:type="paragraph" w:customStyle="1" w:styleId="ThinDelim">
    <w:name w:val="Thin Delim"/>
    <w:uiPriority w:val="99"/>
    <w:rsid w:val="00127D60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0">
    <w:name w:val="Subst"/>
    <w:uiPriority w:val="99"/>
    <w:rsid w:val="00127D60"/>
    <w:rPr>
      <w:b/>
      <w:i/>
    </w:rPr>
  </w:style>
  <w:style w:type="paragraph" w:styleId="af2">
    <w:name w:val="Balloon Text"/>
    <w:basedOn w:val="a"/>
    <w:link w:val="af3"/>
    <w:uiPriority w:val="99"/>
    <w:rsid w:val="007035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7035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609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f4">
    <w:name w:val="annotation reference"/>
    <w:basedOn w:val="a0"/>
    <w:rsid w:val="007678C5"/>
    <w:rPr>
      <w:sz w:val="16"/>
      <w:szCs w:val="16"/>
    </w:rPr>
  </w:style>
  <w:style w:type="paragraph" w:styleId="af5">
    <w:name w:val="annotation text"/>
    <w:basedOn w:val="a"/>
    <w:link w:val="af6"/>
    <w:rsid w:val="007678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678C5"/>
  </w:style>
  <w:style w:type="paragraph" w:styleId="af7">
    <w:name w:val="annotation subject"/>
    <w:basedOn w:val="af5"/>
    <w:next w:val="af5"/>
    <w:link w:val="af8"/>
    <w:rsid w:val="007678C5"/>
    <w:rPr>
      <w:b/>
      <w:bCs/>
    </w:rPr>
  </w:style>
  <w:style w:type="character" w:customStyle="1" w:styleId="af8">
    <w:name w:val="Тема примечания Знак"/>
    <w:basedOn w:val="af6"/>
    <w:link w:val="af7"/>
    <w:rsid w:val="007678C5"/>
    <w:rPr>
      <w:b/>
      <w:bCs/>
    </w:rPr>
  </w:style>
  <w:style w:type="paragraph" w:styleId="af9">
    <w:name w:val="Revision"/>
    <w:hidden/>
    <w:uiPriority w:val="99"/>
    <w:semiHidden/>
    <w:rsid w:val="007678C5"/>
    <w:rPr>
      <w:sz w:val="24"/>
      <w:szCs w:val="24"/>
    </w:rPr>
  </w:style>
  <w:style w:type="paragraph" w:styleId="afa">
    <w:name w:val="List Paragraph"/>
    <w:basedOn w:val="a"/>
    <w:uiPriority w:val="34"/>
    <w:qFormat/>
    <w:rsid w:val="001B54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D09C1"/>
    <w:rPr>
      <w:rFonts w:eastAsiaTheme="minorEastAsia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hanging="274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D09C1"/>
    <w:pPr>
      <w:widowControl w:val="0"/>
      <w:autoSpaceDE w:val="0"/>
      <w:autoSpaceDN w:val="0"/>
      <w:adjustRightInd w:val="0"/>
      <w:spacing w:line="276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D09C1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D09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ED09C1"/>
    <w:pPr>
      <w:widowControl w:val="0"/>
      <w:autoSpaceDE w:val="0"/>
      <w:autoSpaceDN w:val="0"/>
      <w:adjustRightInd w:val="0"/>
      <w:spacing w:line="245" w:lineRule="exact"/>
      <w:ind w:firstLine="382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firstLine="382"/>
      <w:jc w:val="both"/>
    </w:pPr>
    <w:rPr>
      <w:rFonts w:ascii="Arial" w:eastAsiaTheme="minorEastAsia" w:hAnsi="Arial" w:cs="Arial"/>
    </w:rPr>
  </w:style>
  <w:style w:type="paragraph" w:customStyle="1" w:styleId="Style15">
    <w:name w:val="Style15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hanging="554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ED09C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ED09C1"/>
    <w:pPr>
      <w:widowControl w:val="0"/>
      <w:autoSpaceDE w:val="0"/>
      <w:autoSpaceDN w:val="0"/>
      <w:adjustRightInd w:val="0"/>
      <w:spacing w:line="223" w:lineRule="exact"/>
    </w:pPr>
    <w:rPr>
      <w:rFonts w:ascii="Arial" w:eastAsiaTheme="minorEastAsia" w:hAnsi="Arial" w:cs="Arial"/>
    </w:rPr>
  </w:style>
  <w:style w:type="paragraph" w:customStyle="1" w:styleId="Style19">
    <w:name w:val="Style19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0">
    <w:name w:val="Style20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ED09C1"/>
    <w:pPr>
      <w:widowControl w:val="0"/>
      <w:autoSpaceDE w:val="0"/>
      <w:autoSpaceDN w:val="0"/>
      <w:adjustRightInd w:val="0"/>
      <w:spacing w:line="232" w:lineRule="exact"/>
      <w:ind w:firstLine="569"/>
      <w:jc w:val="both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ED09C1"/>
    <w:pPr>
      <w:widowControl w:val="0"/>
      <w:autoSpaceDE w:val="0"/>
      <w:autoSpaceDN w:val="0"/>
      <w:adjustRightInd w:val="0"/>
      <w:spacing w:line="255" w:lineRule="exact"/>
      <w:ind w:firstLine="533"/>
      <w:jc w:val="both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ED09C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eastAsiaTheme="minorEastAsia" w:hAnsi="Arial" w:cs="Arial"/>
    </w:rPr>
  </w:style>
  <w:style w:type="paragraph" w:customStyle="1" w:styleId="Style24">
    <w:name w:val="Style24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5">
    <w:name w:val="Style25"/>
    <w:basedOn w:val="a"/>
    <w:uiPriority w:val="99"/>
    <w:rsid w:val="00ED09C1"/>
    <w:pPr>
      <w:widowControl w:val="0"/>
      <w:autoSpaceDE w:val="0"/>
      <w:autoSpaceDN w:val="0"/>
      <w:adjustRightInd w:val="0"/>
      <w:spacing w:line="234" w:lineRule="exact"/>
      <w:ind w:firstLine="122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7">
    <w:name w:val="Style27"/>
    <w:basedOn w:val="a"/>
    <w:uiPriority w:val="99"/>
    <w:rsid w:val="00ED09C1"/>
    <w:pPr>
      <w:widowControl w:val="0"/>
      <w:autoSpaceDE w:val="0"/>
      <w:autoSpaceDN w:val="0"/>
      <w:adjustRightInd w:val="0"/>
      <w:spacing w:line="256" w:lineRule="exact"/>
      <w:ind w:firstLine="547"/>
      <w:jc w:val="both"/>
    </w:pPr>
    <w:rPr>
      <w:rFonts w:ascii="Arial" w:eastAsiaTheme="minorEastAsia" w:hAnsi="Arial" w:cs="Arial"/>
    </w:rPr>
  </w:style>
  <w:style w:type="paragraph" w:customStyle="1" w:styleId="Style28">
    <w:name w:val="Style28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</w:pPr>
    <w:rPr>
      <w:rFonts w:ascii="Arial" w:eastAsiaTheme="minorEastAsia" w:hAnsi="Arial" w:cs="Arial"/>
    </w:rPr>
  </w:style>
  <w:style w:type="paragraph" w:customStyle="1" w:styleId="Style29">
    <w:name w:val="Style29"/>
    <w:basedOn w:val="a"/>
    <w:uiPriority w:val="99"/>
    <w:rsid w:val="00ED09C1"/>
    <w:pPr>
      <w:widowControl w:val="0"/>
      <w:autoSpaceDE w:val="0"/>
      <w:autoSpaceDN w:val="0"/>
      <w:adjustRightInd w:val="0"/>
      <w:spacing w:line="230" w:lineRule="exact"/>
      <w:ind w:firstLine="295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ED09C1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Arial" w:eastAsiaTheme="minorEastAsia" w:hAnsi="Arial" w:cs="Arial"/>
    </w:rPr>
  </w:style>
  <w:style w:type="paragraph" w:customStyle="1" w:styleId="Style34">
    <w:name w:val="Style34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5">
    <w:name w:val="Style35"/>
    <w:basedOn w:val="a"/>
    <w:uiPriority w:val="99"/>
    <w:rsid w:val="00ED09C1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Arial" w:eastAsiaTheme="minorEastAsia" w:hAnsi="Arial" w:cs="Arial"/>
    </w:rPr>
  </w:style>
  <w:style w:type="paragraph" w:customStyle="1" w:styleId="Style36">
    <w:name w:val="Style36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7">
    <w:name w:val="Style37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hanging="137"/>
      <w:jc w:val="both"/>
    </w:pPr>
    <w:rPr>
      <w:rFonts w:ascii="Arial" w:eastAsiaTheme="minorEastAsia" w:hAnsi="Arial" w:cs="Arial"/>
    </w:rPr>
  </w:style>
  <w:style w:type="paragraph" w:customStyle="1" w:styleId="Style38">
    <w:name w:val="Style38"/>
    <w:basedOn w:val="a"/>
    <w:uiPriority w:val="99"/>
    <w:rsid w:val="00ED09C1"/>
    <w:pPr>
      <w:widowControl w:val="0"/>
      <w:autoSpaceDE w:val="0"/>
      <w:autoSpaceDN w:val="0"/>
      <w:adjustRightInd w:val="0"/>
      <w:spacing w:line="256" w:lineRule="exact"/>
      <w:ind w:firstLine="569"/>
    </w:pPr>
    <w:rPr>
      <w:rFonts w:ascii="Arial" w:eastAsiaTheme="minorEastAsia" w:hAnsi="Arial" w:cs="Arial"/>
    </w:rPr>
  </w:style>
  <w:style w:type="paragraph" w:customStyle="1" w:styleId="Style39">
    <w:name w:val="Style39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0">
    <w:name w:val="Style40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</w:pPr>
    <w:rPr>
      <w:rFonts w:ascii="Arial" w:eastAsiaTheme="minorEastAsia" w:hAnsi="Arial" w:cs="Arial"/>
    </w:rPr>
  </w:style>
  <w:style w:type="paragraph" w:customStyle="1" w:styleId="Style41">
    <w:name w:val="Style41"/>
    <w:basedOn w:val="a"/>
    <w:uiPriority w:val="99"/>
    <w:rsid w:val="00ED09C1"/>
    <w:pPr>
      <w:widowControl w:val="0"/>
      <w:autoSpaceDE w:val="0"/>
      <w:autoSpaceDN w:val="0"/>
      <w:adjustRightInd w:val="0"/>
      <w:spacing w:line="254" w:lineRule="exact"/>
      <w:ind w:firstLine="569"/>
      <w:jc w:val="both"/>
    </w:pPr>
    <w:rPr>
      <w:rFonts w:ascii="Arial" w:eastAsiaTheme="minorEastAsia" w:hAnsi="Arial" w:cs="Arial"/>
    </w:rPr>
  </w:style>
  <w:style w:type="paragraph" w:customStyle="1" w:styleId="Style42">
    <w:name w:val="Style42"/>
    <w:basedOn w:val="a"/>
    <w:uiPriority w:val="99"/>
    <w:rsid w:val="00ED09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3">
    <w:name w:val="Style43"/>
    <w:basedOn w:val="a"/>
    <w:uiPriority w:val="99"/>
    <w:rsid w:val="00ED09C1"/>
    <w:pPr>
      <w:widowControl w:val="0"/>
      <w:autoSpaceDE w:val="0"/>
      <w:autoSpaceDN w:val="0"/>
      <w:adjustRightInd w:val="0"/>
      <w:spacing w:line="281" w:lineRule="exact"/>
      <w:ind w:firstLine="144"/>
    </w:pPr>
    <w:rPr>
      <w:rFonts w:ascii="Arial" w:eastAsiaTheme="minorEastAsia" w:hAnsi="Arial" w:cs="Arial"/>
    </w:rPr>
  </w:style>
  <w:style w:type="paragraph" w:customStyle="1" w:styleId="Style44">
    <w:name w:val="Style44"/>
    <w:basedOn w:val="a"/>
    <w:uiPriority w:val="99"/>
    <w:rsid w:val="00ED09C1"/>
    <w:pPr>
      <w:widowControl w:val="0"/>
      <w:autoSpaceDE w:val="0"/>
      <w:autoSpaceDN w:val="0"/>
      <w:adjustRightInd w:val="0"/>
      <w:spacing w:line="252" w:lineRule="exact"/>
      <w:ind w:firstLine="540"/>
      <w:jc w:val="both"/>
    </w:pPr>
    <w:rPr>
      <w:rFonts w:ascii="Arial" w:eastAsiaTheme="minorEastAsia" w:hAnsi="Arial" w:cs="Arial"/>
    </w:rPr>
  </w:style>
  <w:style w:type="character" w:customStyle="1" w:styleId="FontStyle46">
    <w:name w:val="Font Style46"/>
    <w:basedOn w:val="a0"/>
    <w:uiPriority w:val="99"/>
    <w:rsid w:val="00ED09C1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ED09C1"/>
    <w:rPr>
      <w:rFonts w:ascii="Franklin Gothic Medium" w:hAnsi="Franklin Gothic Medium" w:cs="Franklin Gothic Medium"/>
      <w:sz w:val="16"/>
      <w:szCs w:val="16"/>
    </w:rPr>
  </w:style>
  <w:style w:type="character" w:customStyle="1" w:styleId="FontStyle48">
    <w:name w:val="Font Style48"/>
    <w:basedOn w:val="a0"/>
    <w:uiPriority w:val="99"/>
    <w:rsid w:val="00ED09C1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ED09C1"/>
    <w:rPr>
      <w:rFonts w:ascii="Arial" w:hAnsi="Arial" w:cs="Arial"/>
      <w:sz w:val="14"/>
      <w:szCs w:val="14"/>
    </w:rPr>
  </w:style>
  <w:style w:type="character" w:customStyle="1" w:styleId="FontStyle50">
    <w:name w:val="Font Style50"/>
    <w:basedOn w:val="a0"/>
    <w:uiPriority w:val="99"/>
    <w:rsid w:val="00ED09C1"/>
    <w:rPr>
      <w:rFonts w:ascii="Microsoft Sans Serif" w:hAnsi="Microsoft Sans Serif" w:cs="Microsoft Sans Serif"/>
      <w:sz w:val="22"/>
      <w:szCs w:val="22"/>
    </w:rPr>
  </w:style>
  <w:style w:type="character" w:customStyle="1" w:styleId="FontStyle51">
    <w:name w:val="Font Style51"/>
    <w:basedOn w:val="a0"/>
    <w:uiPriority w:val="99"/>
    <w:rsid w:val="00ED09C1"/>
    <w:rPr>
      <w:rFonts w:ascii="Arial" w:hAnsi="Arial" w:cs="Arial"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D09C1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ED09C1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ED09C1"/>
    <w:rPr>
      <w:rFonts w:ascii="Franklin Gothic Medium" w:hAnsi="Franklin Gothic Medium" w:cs="Franklin Gothic Medium"/>
      <w:sz w:val="22"/>
      <w:szCs w:val="22"/>
    </w:rPr>
  </w:style>
  <w:style w:type="character" w:customStyle="1" w:styleId="FontStyle55">
    <w:name w:val="Font Style55"/>
    <w:basedOn w:val="a0"/>
    <w:uiPriority w:val="99"/>
    <w:rsid w:val="00ED09C1"/>
    <w:rPr>
      <w:rFonts w:ascii="Microsoft Sans Serif" w:hAnsi="Microsoft Sans Serif" w:cs="Microsoft Sans Serif"/>
      <w:sz w:val="22"/>
      <w:szCs w:val="22"/>
    </w:rPr>
  </w:style>
  <w:style w:type="character" w:customStyle="1" w:styleId="FontStyle56">
    <w:name w:val="Font Style56"/>
    <w:basedOn w:val="a0"/>
    <w:uiPriority w:val="99"/>
    <w:rsid w:val="00ED09C1"/>
    <w:rPr>
      <w:rFonts w:ascii="Arial" w:hAnsi="Arial" w:cs="Arial"/>
      <w:sz w:val="18"/>
      <w:szCs w:val="18"/>
    </w:rPr>
  </w:style>
  <w:style w:type="character" w:customStyle="1" w:styleId="FontStyle57">
    <w:name w:val="Font Style57"/>
    <w:basedOn w:val="a0"/>
    <w:uiPriority w:val="99"/>
    <w:rsid w:val="00ED09C1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ED09C1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59">
    <w:name w:val="Font Style59"/>
    <w:basedOn w:val="a0"/>
    <w:uiPriority w:val="99"/>
    <w:rsid w:val="00ED09C1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sid w:val="00ED09C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1">
    <w:name w:val="Font Style61"/>
    <w:basedOn w:val="a0"/>
    <w:uiPriority w:val="99"/>
    <w:rsid w:val="00ED09C1"/>
    <w:rPr>
      <w:rFonts w:ascii="Franklin Gothic Medium" w:hAnsi="Franklin Gothic Medium" w:cs="Franklin Gothic Medium"/>
      <w:sz w:val="22"/>
      <w:szCs w:val="22"/>
    </w:rPr>
  </w:style>
  <w:style w:type="character" w:customStyle="1" w:styleId="FontStyle62">
    <w:name w:val="Font Style62"/>
    <w:basedOn w:val="a0"/>
    <w:uiPriority w:val="99"/>
    <w:rsid w:val="00ED09C1"/>
    <w:rPr>
      <w:rFonts w:ascii="Arial" w:hAnsi="Arial" w:cs="Arial"/>
      <w:sz w:val="18"/>
      <w:szCs w:val="18"/>
    </w:rPr>
  </w:style>
  <w:style w:type="character" w:customStyle="1" w:styleId="FontStyle63">
    <w:name w:val="Font Style63"/>
    <w:basedOn w:val="a0"/>
    <w:uiPriority w:val="99"/>
    <w:rsid w:val="00ED09C1"/>
    <w:rPr>
      <w:rFonts w:ascii="Arial" w:hAnsi="Arial" w:cs="Arial"/>
      <w:b/>
      <w:bCs/>
      <w:sz w:val="8"/>
      <w:szCs w:val="8"/>
    </w:rPr>
  </w:style>
  <w:style w:type="character" w:customStyle="1" w:styleId="FontStyle64">
    <w:name w:val="Font Style64"/>
    <w:basedOn w:val="a0"/>
    <w:uiPriority w:val="99"/>
    <w:rsid w:val="00ED09C1"/>
    <w:rPr>
      <w:rFonts w:ascii="Franklin Gothic Medium" w:hAnsi="Franklin Gothic Medium" w:cs="Franklin Gothic Medium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D09C1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D09C1"/>
  </w:style>
  <w:style w:type="character" w:customStyle="1" w:styleId="10">
    <w:name w:val="Заголовок 1 Знак"/>
    <w:basedOn w:val="a0"/>
    <w:link w:val="1"/>
    <w:rsid w:val="00A85591"/>
    <w:rPr>
      <w:rFonts w:ascii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5591"/>
    <w:rPr>
      <w:rFonts w:ascii="Arial" w:hAnsi="Arial"/>
      <w:sz w:val="24"/>
    </w:rPr>
  </w:style>
  <w:style w:type="character" w:customStyle="1" w:styleId="a8">
    <w:name w:val="Заголовок Знак"/>
    <w:basedOn w:val="a0"/>
    <w:link w:val="a7"/>
    <w:rsid w:val="00A85591"/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rsid w:val="00A85591"/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A85591"/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0"/>
    <w:link w:val="a9"/>
    <w:rsid w:val="00A85591"/>
    <w:rPr>
      <w:rFonts w:ascii="Arial" w:hAnsi="Arial"/>
      <w:sz w:val="24"/>
    </w:rPr>
  </w:style>
  <w:style w:type="character" w:customStyle="1" w:styleId="24">
    <w:name w:val="Основной текст 2 Знак"/>
    <w:basedOn w:val="a0"/>
    <w:link w:val="23"/>
    <w:rsid w:val="00A85591"/>
    <w:rPr>
      <w:rFonts w:ascii="Arial" w:hAnsi="Arial"/>
      <w:sz w:val="22"/>
    </w:rPr>
  </w:style>
  <w:style w:type="character" w:customStyle="1" w:styleId="34">
    <w:name w:val="Основной текст 3 Знак"/>
    <w:basedOn w:val="a0"/>
    <w:link w:val="33"/>
    <w:rsid w:val="00A85591"/>
    <w:rPr>
      <w:rFonts w:ascii="Arial" w:hAnsi="Arial"/>
      <w:b/>
      <w:sz w:val="2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C6B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@krasrp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asrp.ru/view_akcioner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iosure.1prime.ru/Portal/Default.aspx?emld=24610071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rnik.ru/investoram/raskryitie-informaczii/ezhekvartalnyie-otchetyi-emit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56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B450-CED1-4C7E-A438-BBEFCE0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</vt:lpstr>
    </vt:vector>
  </TitlesOfParts>
  <Company>ОАО ЕРП</Company>
  <LinksUpToDate>false</LinksUpToDate>
  <CharactersWithSpaces>75569</CharactersWithSpaces>
  <SharedDoc>false</SharedDoc>
  <HLinks>
    <vt:vector size="18" baseType="variant"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http://www.krasrp.ru/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http://disclosure.1prime.ru/Portal/Default.aspx?emId=2461007121</vt:lpwstr>
      </vt:variant>
      <vt:variant>
        <vt:lpwstr/>
      </vt:variant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mailto:port@krasrp.ru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</dc:title>
  <dc:creator>Светлана Иванавна Сапрыкина</dc:creator>
  <cp:lastModifiedBy>Tnb1</cp:lastModifiedBy>
  <cp:revision>2</cp:revision>
  <cp:lastPrinted>2018-05-16T02:14:00Z</cp:lastPrinted>
  <dcterms:created xsi:type="dcterms:W3CDTF">2018-05-16T02:21:00Z</dcterms:created>
  <dcterms:modified xsi:type="dcterms:W3CDTF">2018-05-16T02:21:00Z</dcterms:modified>
</cp:coreProperties>
</file>