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90" w:rsidRPr="004B0490" w:rsidRDefault="004B0490" w:rsidP="00A11E1B">
      <w:pPr>
        <w:spacing w:before="140" w:after="240"/>
        <w:jc w:val="center"/>
        <w:rPr>
          <w:b/>
          <w:bCs/>
          <w:sz w:val="26"/>
          <w:szCs w:val="26"/>
        </w:rPr>
      </w:pPr>
      <w:bookmarkStart w:id="0" w:name="_GoBack"/>
      <w:bookmarkEnd w:id="0"/>
      <w:r>
        <w:rPr>
          <w:b/>
          <w:bCs/>
          <w:sz w:val="26"/>
          <w:szCs w:val="26"/>
        </w:rPr>
        <w:t>Сообщение о существенном факте</w:t>
      </w:r>
      <w:r>
        <w:rPr>
          <w:b/>
          <w:bCs/>
          <w:sz w:val="26"/>
          <w:szCs w:val="26"/>
        </w:rPr>
        <w:br/>
      </w:r>
      <w:r w:rsidR="00A97B7E">
        <w:rPr>
          <w:b/>
          <w:bCs/>
          <w:sz w:val="26"/>
          <w:szCs w:val="26"/>
        </w:rPr>
        <w:t>«</w:t>
      </w:r>
      <w:r w:rsidR="00A11E1B">
        <w:rPr>
          <w:b/>
          <w:bCs/>
          <w:sz w:val="26"/>
          <w:szCs w:val="26"/>
        </w:rPr>
        <w:t>О</w:t>
      </w:r>
      <w:r w:rsidR="00A11E1B" w:rsidRPr="00A11E1B">
        <w:rPr>
          <w:b/>
          <w:bCs/>
          <w:sz w:val="26"/>
          <w:szCs w:val="26"/>
        </w:rPr>
        <w:t xml:space="preserve">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w:t>
      </w:r>
      <w:r w:rsidR="00A11E1B">
        <w:rPr>
          <w:b/>
          <w:bCs/>
          <w:sz w:val="26"/>
          <w:szCs w:val="26"/>
        </w:rPr>
        <w:t>ем собрании акционеров эмитента</w:t>
      </w:r>
      <w:r w:rsidR="00A97B7E">
        <w:rPr>
          <w:b/>
          <w:bCs/>
          <w:sz w:val="26"/>
          <w:szCs w:val="26"/>
        </w:rPr>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7"/>
        <w:gridCol w:w="5528"/>
      </w:tblGrid>
      <w:tr w:rsidR="00C40B3E" w:rsidTr="00D408EE">
        <w:trPr>
          <w:cantSplit/>
        </w:trPr>
        <w:tc>
          <w:tcPr>
            <w:tcW w:w="10065" w:type="dxa"/>
            <w:gridSpan w:val="2"/>
          </w:tcPr>
          <w:p w:rsidR="00C40B3E" w:rsidRDefault="00C40B3E">
            <w:pPr>
              <w:jc w:val="center"/>
              <w:rPr>
                <w:sz w:val="24"/>
                <w:szCs w:val="24"/>
              </w:rPr>
            </w:pPr>
            <w:r>
              <w:rPr>
                <w:sz w:val="24"/>
                <w:szCs w:val="24"/>
              </w:rPr>
              <w:t>1. Общие сведения</w:t>
            </w:r>
          </w:p>
        </w:tc>
      </w:tr>
      <w:tr w:rsidR="00C40B3E" w:rsidTr="00D408EE">
        <w:tc>
          <w:tcPr>
            <w:tcW w:w="4537" w:type="dxa"/>
          </w:tcPr>
          <w:p w:rsidR="00C40B3E" w:rsidRDefault="00C40B3E" w:rsidP="008B77A2">
            <w:pPr>
              <w:ind w:left="57" w:right="57"/>
              <w:rPr>
                <w:sz w:val="24"/>
                <w:szCs w:val="24"/>
              </w:rPr>
            </w:pPr>
            <w:r>
              <w:rPr>
                <w:sz w:val="24"/>
                <w:szCs w:val="24"/>
              </w:rPr>
              <w:t>1.1. Полное фирменное наименование эмитента (для некоммерческой организации – наименование)</w:t>
            </w:r>
          </w:p>
        </w:tc>
        <w:tc>
          <w:tcPr>
            <w:tcW w:w="5528" w:type="dxa"/>
          </w:tcPr>
          <w:p w:rsidR="00C40B3E" w:rsidRPr="008B77A2" w:rsidRDefault="008B77A2">
            <w:pPr>
              <w:ind w:left="57"/>
              <w:rPr>
                <w:b/>
                <w:bCs/>
                <w:sz w:val="24"/>
                <w:szCs w:val="24"/>
              </w:rPr>
            </w:pPr>
            <w:r>
              <w:rPr>
                <w:b/>
                <w:bCs/>
                <w:sz w:val="24"/>
                <w:szCs w:val="24"/>
              </w:rPr>
              <w:t xml:space="preserve">Открытое акционерное общество </w:t>
            </w:r>
            <w:r w:rsidR="00A97B7E">
              <w:rPr>
                <w:b/>
                <w:bCs/>
                <w:sz w:val="24"/>
                <w:szCs w:val="24"/>
              </w:rPr>
              <w:t>«</w:t>
            </w:r>
            <w:r>
              <w:rPr>
                <w:b/>
                <w:bCs/>
                <w:sz w:val="24"/>
                <w:szCs w:val="24"/>
              </w:rPr>
              <w:t>Красноярский речной порт</w:t>
            </w:r>
            <w:r w:rsidR="00A97B7E">
              <w:rPr>
                <w:b/>
                <w:bCs/>
                <w:sz w:val="24"/>
                <w:szCs w:val="24"/>
              </w:rPr>
              <w:t>»</w:t>
            </w:r>
          </w:p>
        </w:tc>
      </w:tr>
      <w:tr w:rsidR="00C40B3E" w:rsidTr="00D408EE">
        <w:tc>
          <w:tcPr>
            <w:tcW w:w="4537" w:type="dxa"/>
          </w:tcPr>
          <w:p w:rsidR="00C40B3E" w:rsidRDefault="00C40B3E" w:rsidP="008B77A2">
            <w:pPr>
              <w:ind w:left="57" w:right="57"/>
              <w:rPr>
                <w:sz w:val="24"/>
                <w:szCs w:val="24"/>
              </w:rPr>
            </w:pPr>
            <w:r>
              <w:rPr>
                <w:sz w:val="24"/>
                <w:szCs w:val="24"/>
              </w:rPr>
              <w:t>1.2. Сокращенное фирменное наименование эмитента</w:t>
            </w:r>
          </w:p>
        </w:tc>
        <w:tc>
          <w:tcPr>
            <w:tcW w:w="5528" w:type="dxa"/>
          </w:tcPr>
          <w:p w:rsidR="00C40B3E" w:rsidRPr="008B77A2" w:rsidRDefault="008B77A2">
            <w:pPr>
              <w:ind w:left="57"/>
              <w:rPr>
                <w:b/>
                <w:bCs/>
                <w:sz w:val="24"/>
                <w:szCs w:val="24"/>
              </w:rPr>
            </w:pPr>
            <w:r w:rsidRPr="008B77A2">
              <w:rPr>
                <w:b/>
                <w:bCs/>
                <w:sz w:val="24"/>
                <w:szCs w:val="24"/>
              </w:rPr>
              <w:t xml:space="preserve">ОАО </w:t>
            </w:r>
            <w:r w:rsidR="00A97B7E">
              <w:rPr>
                <w:b/>
                <w:bCs/>
                <w:sz w:val="24"/>
                <w:szCs w:val="24"/>
              </w:rPr>
              <w:t>«Красноярский речной порт»</w:t>
            </w:r>
            <w:r w:rsidRPr="008B77A2">
              <w:rPr>
                <w:b/>
                <w:bCs/>
                <w:sz w:val="24"/>
                <w:szCs w:val="24"/>
              </w:rPr>
              <w:t xml:space="preserve"> или </w:t>
            </w:r>
            <w:r w:rsidR="00EF6D88">
              <w:rPr>
                <w:b/>
                <w:bCs/>
                <w:sz w:val="24"/>
                <w:szCs w:val="24"/>
              </w:rPr>
              <w:t xml:space="preserve">                 </w:t>
            </w:r>
            <w:r w:rsidRPr="008B77A2">
              <w:rPr>
                <w:b/>
                <w:bCs/>
                <w:sz w:val="24"/>
                <w:szCs w:val="24"/>
              </w:rPr>
              <w:t xml:space="preserve">ОАО </w:t>
            </w:r>
            <w:r w:rsidR="00A97B7E">
              <w:rPr>
                <w:b/>
                <w:bCs/>
                <w:sz w:val="24"/>
                <w:szCs w:val="24"/>
              </w:rPr>
              <w:t>«</w:t>
            </w:r>
            <w:r w:rsidRPr="008B77A2">
              <w:rPr>
                <w:b/>
                <w:bCs/>
                <w:sz w:val="24"/>
                <w:szCs w:val="24"/>
              </w:rPr>
              <w:t>КРП</w:t>
            </w:r>
            <w:r w:rsidR="00A97B7E">
              <w:rPr>
                <w:b/>
                <w:bCs/>
                <w:sz w:val="24"/>
                <w:szCs w:val="24"/>
              </w:rPr>
              <w:t>»</w:t>
            </w:r>
          </w:p>
        </w:tc>
      </w:tr>
      <w:tr w:rsidR="00C40B3E" w:rsidTr="00D408EE">
        <w:tc>
          <w:tcPr>
            <w:tcW w:w="4537" w:type="dxa"/>
          </w:tcPr>
          <w:p w:rsidR="00C40B3E" w:rsidRDefault="00C40B3E" w:rsidP="008B77A2">
            <w:pPr>
              <w:ind w:left="57" w:right="57"/>
              <w:rPr>
                <w:sz w:val="24"/>
                <w:szCs w:val="24"/>
              </w:rPr>
            </w:pPr>
            <w:r>
              <w:rPr>
                <w:sz w:val="24"/>
                <w:szCs w:val="24"/>
              </w:rPr>
              <w:t>1.3. Место нахождения эмитента</w:t>
            </w:r>
          </w:p>
        </w:tc>
        <w:tc>
          <w:tcPr>
            <w:tcW w:w="5528" w:type="dxa"/>
          </w:tcPr>
          <w:p w:rsidR="00C40B3E" w:rsidRPr="008B77A2" w:rsidRDefault="008B77A2">
            <w:pPr>
              <w:ind w:left="57"/>
              <w:rPr>
                <w:b/>
                <w:bCs/>
                <w:sz w:val="24"/>
                <w:szCs w:val="24"/>
              </w:rPr>
            </w:pPr>
            <w:r>
              <w:rPr>
                <w:b/>
                <w:bCs/>
                <w:sz w:val="24"/>
                <w:szCs w:val="24"/>
              </w:rPr>
              <w:t xml:space="preserve">660059, г. Красноярск, ул. </w:t>
            </w:r>
            <w:proofErr w:type="gramStart"/>
            <w:r>
              <w:rPr>
                <w:b/>
                <w:bCs/>
                <w:sz w:val="24"/>
                <w:szCs w:val="24"/>
              </w:rPr>
              <w:t>Коммунальная</w:t>
            </w:r>
            <w:proofErr w:type="gramEnd"/>
            <w:r>
              <w:rPr>
                <w:b/>
                <w:bCs/>
                <w:sz w:val="24"/>
                <w:szCs w:val="24"/>
              </w:rPr>
              <w:t>, 2</w:t>
            </w:r>
          </w:p>
        </w:tc>
      </w:tr>
      <w:tr w:rsidR="00C40B3E" w:rsidTr="00D408EE">
        <w:tc>
          <w:tcPr>
            <w:tcW w:w="4537" w:type="dxa"/>
          </w:tcPr>
          <w:p w:rsidR="00C40B3E" w:rsidRDefault="00C40B3E" w:rsidP="008B77A2">
            <w:pPr>
              <w:ind w:left="57" w:right="57"/>
              <w:rPr>
                <w:sz w:val="24"/>
                <w:szCs w:val="24"/>
              </w:rPr>
            </w:pPr>
            <w:r>
              <w:rPr>
                <w:sz w:val="24"/>
                <w:szCs w:val="24"/>
              </w:rPr>
              <w:t>1.4. ОГРН эмитента</w:t>
            </w:r>
          </w:p>
        </w:tc>
        <w:tc>
          <w:tcPr>
            <w:tcW w:w="5528" w:type="dxa"/>
          </w:tcPr>
          <w:p w:rsidR="00C40B3E" w:rsidRPr="008B77A2" w:rsidRDefault="008B77A2">
            <w:pPr>
              <w:ind w:left="57"/>
              <w:rPr>
                <w:b/>
                <w:bCs/>
                <w:sz w:val="24"/>
                <w:szCs w:val="24"/>
              </w:rPr>
            </w:pPr>
            <w:r w:rsidRPr="008B77A2">
              <w:rPr>
                <w:b/>
                <w:bCs/>
                <w:sz w:val="24"/>
                <w:szCs w:val="24"/>
              </w:rPr>
              <w:t>1022401943563</w:t>
            </w:r>
          </w:p>
        </w:tc>
      </w:tr>
      <w:tr w:rsidR="00C40B3E" w:rsidTr="00D408EE">
        <w:tc>
          <w:tcPr>
            <w:tcW w:w="4537" w:type="dxa"/>
          </w:tcPr>
          <w:p w:rsidR="00C40B3E" w:rsidRDefault="00C40B3E" w:rsidP="008B77A2">
            <w:pPr>
              <w:ind w:left="57" w:right="57"/>
              <w:rPr>
                <w:sz w:val="24"/>
                <w:szCs w:val="24"/>
              </w:rPr>
            </w:pPr>
            <w:r>
              <w:rPr>
                <w:sz w:val="24"/>
                <w:szCs w:val="24"/>
              </w:rPr>
              <w:t>1.5. ИНН эмитента</w:t>
            </w:r>
          </w:p>
        </w:tc>
        <w:tc>
          <w:tcPr>
            <w:tcW w:w="5528" w:type="dxa"/>
          </w:tcPr>
          <w:p w:rsidR="00C40B3E" w:rsidRPr="008B77A2" w:rsidRDefault="008B77A2">
            <w:pPr>
              <w:ind w:left="57"/>
              <w:rPr>
                <w:b/>
                <w:bCs/>
                <w:sz w:val="24"/>
                <w:szCs w:val="24"/>
              </w:rPr>
            </w:pPr>
            <w:r>
              <w:rPr>
                <w:b/>
                <w:bCs/>
                <w:sz w:val="24"/>
                <w:szCs w:val="24"/>
              </w:rPr>
              <w:t>2461007121</w:t>
            </w:r>
          </w:p>
        </w:tc>
      </w:tr>
      <w:tr w:rsidR="00C40B3E" w:rsidTr="00D408EE">
        <w:tc>
          <w:tcPr>
            <w:tcW w:w="4537" w:type="dxa"/>
          </w:tcPr>
          <w:p w:rsidR="00C40B3E" w:rsidRDefault="00C40B3E" w:rsidP="008B77A2">
            <w:pPr>
              <w:ind w:left="57" w:right="57"/>
              <w:rPr>
                <w:sz w:val="24"/>
                <w:szCs w:val="24"/>
              </w:rPr>
            </w:pPr>
            <w:r>
              <w:rPr>
                <w:sz w:val="24"/>
                <w:szCs w:val="24"/>
              </w:rPr>
              <w:t>1.6.</w:t>
            </w:r>
            <w:r>
              <w:rPr>
                <w:sz w:val="24"/>
                <w:szCs w:val="24"/>
                <w:lang w:val="en-US"/>
              </w:rPr>
              <w:t> </w:t>
            </w:r>
            <w:r>
              <w:rPr>
                <w:sz w:val="24"/>
                <w:szCs w:val="24"/>
              </w:rPr>
              <w:t>Уникальный код эмитента, присвоенный регистрирующим органом</w:t>
            </w:r>
          </w:p>
        </w:tc>
        <w:tc>
          <w:tcPr>
            <w:tcW w:w="5528" w:type="dxa"/>
          </w:tcPr>
          <w:p w:rsidR="00C40B3E" w:rsidRPr="008B77A2" w:rsidRDefault="008B77A2">
            <w:pPr>
              <w:ind w:left="57"/>
              <w:rPr>
                <w:b/>
                <w:bCs/>
                <w:sz w:val="24"/>
                <w:szCs w:val="24"/>
                <w:lang w:val="en-US"/>
              </w:rPr>
            </w:pPr>
            <w:r>
              <w:rPr>
                <w:b/>
                <w:bCs/>
                <w:sz w:val="24"/>
                <w:szCs w:val="24"/>
              </w:rPr>
              <w:t>40300-</w:t>
            </w:r>
            <w:r>
              <w:rPr>
                <w:b/>
                <w:bCs/>
                <w:sz w:val="24"/>
                <w:szCs w:val="24"/>
                <w:lang w:val="en-US"/>
              </w:rPr>
              <w:t>F</w:t>
            </w:r>
          </w:p>
        </w:tc>
      </w:tr>
      <w:tr w:rsidR="00C40B3E" w:rsidTr="00D408EE">
        <w:tc>
          <w:tcPr>
            <w:tcW w:w="4537" w:type="dxa"/>
          </w:tcPr>
          <w:p w:rsidR="00C40B3E" w:rsidRDefault="00C40B3E" w:rsidP="008B77A2">
            <w:pPr>
              <w:ind w:left="57" w:right="57"/>
              <w:rPr>
                <w:sz w:val="24"/>
                <w:szCs w:val="24"/>
              </w:rPr>
            </w:pPr>
            <w:r>
              <w:rPr>
                <w:sz w:val="24"/>
                <w:szCs w:val="24"/>
              </w:rPr>
              <w:t>1.7.</w:t>
            </w:r>
            <w:r>
              <w:rPr>
                <w:sz w:val="24"/>
                <w:szCs w:val="24"/>
                <w:lang w:val="en-US"/>
              </w:rPr>
              <w:t> </w:t>
            </w:r>
            <w:r>
              <w:rPr>
                <w:sz w:val="24"/>
                <w:szCs w:val="24"/>
              </w:rPr>
              <w:t>Адрес страницы в сети Интернет, используемой эмитентом для раскрытия информации</w:t>
            </w:r>
          </w:p>
        </w:tc>
        <w:tc>
          <w:tcPr>
            <w:tcW w:w="5528" w:type="dxa"/>
          </w:tcPr>
          <w:p w:rsidR="00EF6D88" w:rsidRPr="00003929" w:rsidRDefault="007C6287" w:rsidP="00EF6D88">
            <w:pPr>
              <w:ind w:left="57"/>
              <w:rPr>
                <w:b/>
                <w:bCs/>
                <w:sz w:val="24"/>
                <w:szCs w:val="24"/>
              </w:rPr>
            </w:pPr>
            <w:hyperlink r:id="rId9" w:history="1">
              <w:r w:rsidR="00EF6D88" w:rsidRPr="00695735">
                <w:rPr>
                  <w:rStyle w:val="a9"/>
                  <w:color w:val="0000FF" w:themeColor="hyperlink"/>
                  <w:sz w:val="24"/>
                  <w:szCs w:val="24"/>
                </w:rPr>
                <w:t>http://disclosure.1prime.ru/Portal/Default.aspx?emId=2461007121</w:t>
              </w:r>
            </w:hyperlink>
          </w:p>
          <w:p w:rsidR="00C40B3E" w:rsidRPr="00144485" w:rsidRDefault="00C40B3E">
            <w:pPr>
              <w:ind w:left="57"/>
              <w:rPr>
                <w:sz w:val="24"/>
                <w:szCs w:val="24"/>
              </w:rPr>
            </w:pPr>
          </w:p>
        </w:tc>
      </w:tr>
    </w:tbl>
    <w:p w:rsidR="00C40B3E" w:rsidRDefault="00C40B3E">
      <w:pPr>
        <w:rPr>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C40B3E" w:rsidTr="00D408EE">
        <w:trPr>
          <w:cantSplit/>
        </w:trPr>
        <w:tc>
          <w:tcPr>
            <w:tcW w:w="10065" w:type="dxa"/>
          </w:tcPr>
          <w:p w:rsidR="00C40B3E" w:rsidRDefault="00C40B3E">
            <w:pPr>
              <w:jc w:val="center"/>
              <w:rPr>
                <w:sz w:val="24"/>
                <w:szCs w:val="24"/>
              </w:rPr>
            </w:pPr>
            <w:r>
              <w:rPr>
                <w:sz w:val="24"/>
                <w:szCs w:val="24"/>
              </w:rPr>
              <w:t>2. Содержание сообщения</w:t>
            </w:r>
          </w:p>
        </w:tc>
      </w:tr>
      <w:tr w:rsidR="00C40B3E" w:rsidRPr="00E15C44" w:rsidTr="00D408EE">
        <w:trPr>
          <w:cantSplit/>
        </w:trPr>
        <w:tc>
          <w:tcPr>
            <w:tcW w:w="10065" w:type="dxa"/>
          </w:tcPr>
          <w:p w:rsidR="00885509" w:rsidRDefault="004D7D3A" w:rsidP="00E73FAB">
            <w:pPr>
              <w:adjustRightInd w:val="0"/>
              <w:ind w:left="142"/>
              <w:outlineLvl w:val="3"/>
              <w:rPr>
                <w:b/>
                <w:bCs/>
                <w:sz w:val="24"/>
                <w:szCs w:val="24"/>
              </w:rPr>
            </w:pPr>
            <w:r>
              <w:rPr>
                <w:sz w:val="24"/>
                <w:szCs w:val="24"/>
              </w:rPr>
              <w:t>2.1. </w:t>
            </w:r>
            <w:r w:rsidR="00A11E1B">
              <w:rPr>
                <w:sz w:val="24"/>
                <w:szCs w:val="24"/>
              </w:rPr>
              <w:t>В</w:t>
            </w:r>
            <w:r w:rsidR="00A11E1B" w:rsidRPr="00A11E1B">
              <w:rPr>
                <w:bCs/>
                <w:sz w:val="24"/>
                <w:szCs w:val="24"/>
              </w:rPr>
              <w:t>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Pr>
                <w:sz w:val="24"/>
                <w:szCs w:val="24"/>
              </w:rPr>
              <w:t xml:space="preserve">: </w:t>
            </w:r>
            <w:r w:rsidR="00885509">
              <w:rPr>
                <w:b/>
                <w:bCs/>
                <w:sz w:val="24"/>
                <w:szCs w:val="24"/>
              </w:rPr>
              <w:t xml:space="preserve">акции </w:t>
            </w:r>
            <w:r>
              <w:rPr>
                <w:b/>
                <w:bCs/>
                <w:sz w:val="24"/>
                <w:szCs w:val="24"/>
              </w:rPr>
              <w:t>обыкновенные</w:t>
            </w:r>
            <w:r w:rsidR="00A3626B">
              <w:rPr>
                <w:b/>
                <w:bCs/>
                <w:sz w:val="24"/>
                <w:szCs w:val="24"/>
              </w:rPr>
              <w:t xml:space="preserve">. </w:t>
            </w:r>
          </w:p>
          <w:p w:rsidR="00885509" w:rsidRPr="00A11E1B" w:rsidRDefault="00885509" w:rsidP="00A11E1B">
            <w:pPr>
              <w:ind w:left="142" w:right="85"/>
              <w:jc w:val="both"/>
              <w:rPr>
                <w:bCs/>
                <w:sz w:val="24"/>
                <w:szCs w:val="24"/>
              </w:rPr>
            </w:pPr>
            <w:r w:rsidRPr="00885509">
              <w:rPr>
                <w:bCs/>
                <w:sz w:val="24"/>
                <w:szCs w:val="24"/>
              </w:rPr>
              <w:t xml:space="preserve">2.2. </w:t>
            </w:r>
            <w:r w:rsidR="00A11E1B">
              <w:rPr>
                <w:bCs/>
                <w:sz w:val="24"/>
                <w:szCs w:val="24"/>
              </w:rPr>
              <w:t>П</w:t>
            </w:r>
            <w:r w:rsidR="00A11E1B" w:rsidRPr="00A11E1B">
              <w:rPr>
                <w:bCs/>
                <w:sz w:val="24"/>
                <w:szCs w:val="24"/>
              </w:rPr>
              <w:t>рава, закрепленные ценными бумагами эмитента, в отношении которых устанавливается дата, на которую определяются лица, им</w:t>
            </w:r>
            <w:r w:rsidR="00A11E1B">
              <w:rPr>
                <w:bCs/>
                <w:sz w:val="24"/>
                <w:szCs w:val="24"/>
              </w:rPr>
              <w:t>еющие право на их осуществление</w:t>
            </w:r>
            <w:r>
              <w:rPr>
                <w:bCs/>
                <w:sz w:val="24"/>
                <w:szCs w:val="24"/>
              </w:rPr>
              <w:t xml:space="preserve">: </w:t>
            </w:r>
            <w:r>
              <w:rPr>
                <w:b/>
                <w:bCs/>
                <w:sz w:val="24"/>
                <w:szCs w:val="24"/>
              </w:rPr>
              <w:t>право на участие в</w:t>
            </w:r>
            <w:r w:rsidR="00F632CF">
              <w:rPr>
                <w:b/>
                <w:bCs/>
                <w:sz w:val="24"/>
                <w:szCs w:val="24"/>
              </w:rPr>
              <w:t>о</w:t>
            </w:r>
            <w:r>
              <w:rPr>
                <w:b/>
                <w:bCs/>
                <w:sz w:val="24"/>
                <w:szCs w:val="24"/>
              </w:rPr>
              <w:t xml:space="preserve"> </w:t>
            </w:r>
            <w:r w:rsidR="00F632CF">
              <w:rPr>
                <w:b/>
                <w:bCs/>
                <w:sz w:val="24"/>
                <w:szCs w:val="24"/>
              </w:rPr>
              <w:t>внеочередн</w:t>
            </w:r>
            <w:r>
              <w:rPr>
                <w:b/>
                <w:bCs/>
                <w:sz w:val="24"/>
                <w:szCs w:val="24"/>
              </w:rPr>
              <w:t>ом общем собрании акционеров эмитента</w:t>
            </w:r>
            <w:r w:rsidR="00B31EE7">
              <w:rPr>
                <w:b/>
                <w:bCs/>
                <w:sz w:val="24"/>
                <w:szCs w:val="24"/>
              </w:rPr>
              <w:t xml:space="preserve"> </w:t>
            </w:r>
            <w:r w:rsidR="00003192">
              <w:rPr>
                <w:b/>
                <w:bCs/>
                <w:sz w:val="24"/>
                <w:szCs w:val="24"/>
              </w:rPr>
              <w:t>2</w:t>
            </w:r>
            <w:r w:rsidR="00F632CF">
              <w:rPr>
                <w:b/>
                <w:bCs/>
                <w:sz w:val="24"/>
                <w:szCs w:val="24"/>
              </w:rPr>
              <w:t>9</w:t>
            </w:r>
            <w:r w:rsidR="00B31EE7">
              <w:rPr>
                <w:b/>
                <w:bCs/>
                <w:sz w:val="24"/>
                <w:szCs w:val="24"/>
              </w:rPr>
              <w:t xml:space="preserve"> </w:t>
            </w:r>
            <w:r w:rsidR="00F632CF">
              <w:rPr>
                <w:b/>
                <w:bCs/>
                <w:sz w:val="24"/>
                <w:szCs w:val="24"/>
              </w:rPr>
              <w:t>апрел</w:t>
            </w:r>
            <w:r w:rsidR="00814CA0">
              <w:rPr>
                <w:b/>
                <w:bCs/>
                <w:sz w:val="24"/>
                <w:szCs w:val="24"/>
              </w:rPr>
              <w:t>я</w:t>
            </w:r>
            <w:r w:rsidR="00B31EE7">
              <w:rPr>
                <w:b/>
                <w:bCs/>
                <w:sz w:val="24"/>
                <w:szCs w:val="24"/>
              </w:rPr>
              <w:t xml:space="preserve"> 201</w:t>
            </w:r>
            <w:r w:rsidR="00F632CF">
              <w:rPr>
                <w:b/>
                <w:bCs/>
                <w:sz w:val="24"/>
                <w:szCs w:val="24"/>
              </w:rPr>
              <w:t>6</w:t>
            </w:r>
            <w:r w:rsidR="00B31EE7">
              <w:rPr>
                <w:b/>
                <w:bCs/>
                <w:sz w:val="24"/>
                <w:szCs w:val="24"/>
              </w:rPr>
              <w:t xml:space="preserve"> года</w:t>
            </w:r>
            <w:r w:rsidRPr="004B0490">
              <w:rPr>
                <w:b/>
                <w:bCs/>
                <w:sz w:val="24"/>
                <w:szCs w:val="24"/>
              </w:rPr>
              <w:t>.</w:t>
            </w:r>
          </w:p>
          <w:p w:rsidR="00885509" w:rsidRDefault="004D7D3A" w:rsidP="00E73FAB">
            <w:pPr>
              <w:adjustRightInd w:val="0"/>
              <w:ind w:left="142"/>
              <w:outlineLvl w:val="3"/>
              <w:rPr>
                <w:bCs/>
                <w:sz w:val="24"/>
                <w:szCs w:val="24"/>
              </w:rPr>
            </w:pPr>
            <w:r>
              <w:rPr>
                <w:sz w:val="24"/>
                <w:szCs w:val="24"/>
              </w:rPr>
              <w:t>2.3. </w:t>
            </w:r>
            <w:r w:rsidR="00A11E1B">
              <w:rPr>
                <w:sz w:val="24"/>
                <w:szCs w:val="24"/>
              </w:rPr>
              <w:t>Д</w:t>
            </w:r>
            <w:r w:rsidR="00A11E1B" w:rsidRPr="00A11E1B">
              <w:rPr>
                <w:sz w:val="24"/>
                <w:szCs w:val="24"/>
              </w:rPr>
              <w:t>ата, на которую определяются лица, имеющие право на осуществление прав по ценным бумагам эмитента</w:t>
            </w:r>
            <w:r w:rsidR="00B31EE7">
              <w:rPr>
                <w:sz w:val="24"/>
                <w:szCs w:val="24"/>
              </w:rPr>
              <w:t xml:space="preserve">: </w:t>
            </w:r>
            <w:r w:rsidR="00F632CF" w:rsidRPr="00F632CF">
              <w:rPr>
                <w:b/>
                <w:sz w:val="24"/>
                <w:szCs w:val="24"/>
              </w:rPr>
              <w:t>01</w:t>
            </w:r>
            <w:r w:rsidR="00B31EE7">
              <w:rPr>
                <w:b/>
                <w:sz w:val="24"/>
                <w:szCs w:val="24"/>
              </w:rPr>
              <w:t xml:space="preserve"> </w:t>
            </w:r>
            <w:r w:rsidR="00F632CF">
              <w:rPr>
                <w:b/>
                <w:sz w:val="24"/>
                <w:szCs w:val="24"/>
              </w:rPr>
              <w:t>апрел</w:t>
            </w:r>
            <w:r w:rsidR="00263E5B">
              <w:rPr>
                <w:b/>
                <w:bCs/>
                <w:sz w:val="24"/>
                <w:szCs w:val="24"/>
              </w:rPr>
              <w:t>я</w:t>
            </w:r>
            <w:r>
              <w:rPr>
                <w:b/>
                <w:bCs/>
                <w:sz w:val="24"/>
                <w:szCs w:val="24"/>
              </w:rPr>
              <w:t xml:space="preserve"> 20</w:t>
            </w:r>
            <w:r w:rsidR="002A17DB">
              <w:rPr>
                <w:b/>
                <w:bCs/>
                <w:sz w:val="24"/>
                <w:szCs w:val="24"/>
              </w:rPr>
              <w:t>1</w:t>
            </w:r>
            <w:r w:rsidR="00F632CF">
              <w:rPr>
                <w:b/>
                <w:bCs/>
                <w:sz w:val="24"/>
                <w:szCs w:val="24"/>
              </w:rPr>
              <w:t>6</w:t>
            </w:r>
            <w:r>
              <w:rPr>
                <w:b/>
                <w:bCs/>
                <w:sz w:val="24"/>
                <w:szCs w:val="24"/>
              </w:rPr>
              <w:t xml:space="preserve"> года.</w:t>
            </w:r>
          </w:p>
          <w:p w:rsidR="00E15C44" w:rsidRDefault="004D7D3A" w:rsidP="00F632CF">
            <w:pPr>
              <w:adjustRightInd w:val="0"/>
              <w:ind w:left="142"/>
              <w:outlineLvl w:val="3"/>
              <w:rPr>
                <w:b/>
                <w:bCs/>
                <w:sz w:val="24"/>
                <w:szCs w:val="24"/>
              </w:rPr>
            </w:pPr>
            <w:r>
              <w:rPr>
                <w:sz w:val="24"/>
                <w:szCs w:val="24"/>
              </w:rPr>
              <w:t>2.4</w:t>
            </w:r>
            <w:r w:rsidRPr="00885509">
              <w:rPr>
                <w:b/>
                <w:sz w:val="24"/>
                <w:szCs w:val="24"/>
              </w:rPr>
              <w:t>. </w:t>
            </w:r>
            <w:proofErr w:type="gramStart"/>
            <w:r w:rsidR="00A11E1B" w:rsidRPr="00A11E1B">
              <w:rPr>
                <w:sz w:val="24"/>
                <w:szCs w:val="24"/>
              </w:rPr>
              <w:t>Д</w:t>
            </w:r>
            <w:r w:rsidR="00A11E1B" w:rsidRPr="00A11E1B">
              <w:rPr>
                <w:bCs/>
                <w:sz w:val="24"/>
                <w:szCs w:val="24"/>
              </w:rPr>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Pr>
                <w:sz w:val="24"/>
                <w:szCs w:val="24"/>
              </w:rPr>
              <w:t xml:space="preserve">: </w:t>
            </w:r>
            <w:r>
              <w:rPr>
                <w:b/>
                <w:bCs/>
                <w:sz w:val="24"/>
                <w:szCs w:val="24"/>
              </w:rPr>
              <w:t xml:space="preserve">дата составления </w:t>
            </w:r>
            <w:r w:rsidR="004D33D2">
              <w:rPr>
                <w:b/>
                <w:bCs/>
                <w:sz w:val="24"/>
                <w:szCs w:val="24"/>
              </w:rPr>
              <w:t xml:space="preserve">и номер </w:t>
            </w:r>
            <w:r>
              <w:rPr>
                <w:b/>
                <w:bCs/>
                <w:sz w:val="24"/>
                <w:szCs w:val="24"/>
              </w:rPr>
              <w:t>протокола заседания</w:t>
            </w:r>
            <w:proofErr w:type="gramEnd"/>
            <w:r>
              <w:rPr>
                <w:b/>
                <w:bCs/>
                <w:sz w:val="24"/>
                <w:szCs w:val="24"/>
              </w:rPr>
              <w:t xml:space="preserve"> совета директоров эмитента, на котором принято решение о дате </w:t>
            </w:r>
            <w:proofErr w:type="gramStart"/>
            <w:r>
              <w:rPr>
                <w:b/>
                <w:bCs/>
                <w:sz w:val="24"/>
                <w:szCs w:val="24"/>
              </w:rPr>
              <w:t>составления списк</w:t>
            </w:r>
            <w:r w:rsidR="00274CFC">
              <w:rPr>
                <w:b/>
                <w:bCs/>
                <w:sz w:val="24"/>
                <w:szCs w:val="24"/>
              </w:rPr>
              <w:t>а</w:t>
            </w:r>
            <w:r w:rsidR="00895525">
              <w:rPr>
                <w:b/>
                <w:bCs/>
                <w:sz w:val="24"/>
                <w:szCs w:val="24"/>
              </w:rPr>
              <w:t xml:space="preserve"> владельцев </w:t>
            </w:r>
            <w:r w:rsidR="004D33D2" w:rsidRPr="004D33D2">
              <w:rPr>
                <w:b/>
                <w:bCs/>
                <w:sz w:val="24"/>
                <w:szCs w:val="24"/>
              </w:rPr>
              <w:t>ценных бумаг</w:t>
            </w:r>
            <w:r w:rsidR="004D33D2" w:rsidRPr="00885509">
              <w:rPr>
                <w:bCs/>
                <w:sz w:val="24"/>
                <w:szCs w:val="24"/>
              </w:rPr>
              <w:t xml:space="preserve"> </w:t>
            </w:r>
            <w:r w:rsidR="00895525">
              <w:rPr>
                <w:b/>
                <w:bCs/>
                <w:sz w:val="24"/>
                <w:szCs w:val="24"/>
              </w:rPr>
              <w:t>эмитента</w:t>
            </w:r>
            <w:proofErr w:type="gramEnd"/>
            <w:r w:rsidR="00A11E1B">
              <w:rPr>
                <w:b/>
                <w:bCs/>
                <w:sz w:val="24"/>
                <w:szCs w:val="24"/>
              </w:rPr>
              <w:t xml:space="preserve"> </w:t>
            </w:r>
            <w:r w:rsidR="00A11E1B" w:rsidRPr="00A11E1B">
              <w:rPr>
                <w:b/>
                <w:bCs/>
                <w:sz w:val="24"/>
                <w:szCs w:val="24"/>
              </w:rPr>
              <w:t>для целей осуществления прав по ценным бумагам эмитента</w:t>
            </w:r>
            <w:r w:rsidR="00895525" w:rsidRPr="00A11E1B">
              <w:rPr>
                <w:b/>
                <w:bCs/>
                <w:sz w:val="24"/>
                <w:szCs w:val="24"/>
              </w:rPr>
              <w:t>,</w:t>
            </w:r>
            <w:r w:rsidR="00895525">
              <w:rPr>
                <w:b/>
                <w:bCs/>
                <w:sz w:val="24"/>
                <w:szCs w:val="24"/>
              </w:rPr>
              <w:t xml:space="preserve"> - </w:t>
            </w:r>
            <w:r w:rsidR="00F632CF">
              <w:rPr>
                <w:b/>
                <w:bCs/>
                <w:sz w:val="24"/>
                <w:szCs w:val="24"/>
              </w:rPr>
              <w:t>22</w:t>
            </w:r>
            <w:r>
              <w:rPr>
                <w:b/>
                <w:bCs/>
                <w:sz w:val="24"/>
                <w:szCs w:val="24"/>
              </w:rPr>
              <w:t xml:space="preserve"> </w:t>
            </w:r>
            <w:r w:rsidR="00814CA0">
              <w:rPr>
                <w:b/>
                <w:bCs/>
                <w:sz w:val="24"/>
                <w:szCs w:val="24"/>
              </w:rPr>
              <w:t>ма</w:t>
            </w:r>
            <w:r w:rsidR="00F632CF">
              <w:rPr>
                <w:b/>
                <w:bCs/>
                <w:sz w:val="24"/>
                <w:szCs w:val="24"/>
              </w:rPr>
              <w:t>рта</w:t>
            </w:r>
            <w:r>
              <w:rPr>
                <w:b/>
                <w:bCs/>
                <w:sz w:val="24"/>
                <w:szCs w:val="24"/>
              </w:rPr>
              <w:t xml:space="preserve"> 20</w:t>
            </w:r>
            <w:r w:rsidR="002A17DB">
              <w:rPr>
                <w:b/>
                <w:bCs/>
                <w:sz w:val="24"/>
                <w:szCs w:val="24"/>
              </w:rPr>
              <w:t>1</w:t>
            </w:r>
            <w:r w:rsidR="00F632CF">
              <w:rPr>
                <w:b/>
                <w:bCs/>
                <w:sz w:val="24"/>
                <w:szCs w:val="24"/>
              </w:rPr>
              <w:t>6</w:t>
            </w:r>
            <w:r w:rsidR="00BD055E">
              <w:rPr>
                <w:b/>
                <w:bCs/>
                <w:sz w:val="24"/>
                <w:szCs w:val="24"/>
              </w:rPr>
              <w:t xml:space="preserve"> года, протокол </w:t>
            </w:r>
            <w:r w:rsidR="00147810">
              <w:rPr>
                <w:b/>
                <w:bCs/>
                <w:sz w:val="24"/>
                <w:szCs w:val="24"/>
              </w:rPr>
              <w:t xml:space="preserve">           </w:t>
            </w:r>
            <w:r w:rsidR="00BD055E">
              <w:rPr>
                <w:b/>
                <w:bCs/>
                <w:sz w:val="24"/>
                <w:szCs w:val="24"/>
              </w:rPr>
              <w:t xml:space="preserve">№ </w:t>
            </w:r>
            <w:r w:rsidR="00F632CF">
              <w:rPr>
                <w:b/>
                <w:bCs/>
                <w:sz w:val="24"/>
                <w:szCs w:val="24"/>
              </w:rPr>
              <w:t>05</w:t>
            </w:r>
            <w:r>
              <w:rPr>
                <w:b/>
                <w:bCs/>
                <w:sz w:val="24"/>
                <w:szCs w:val="24"/>
              </w:rPr>
              <w:t>.</w:t>
            </w:r>
          </w:p>
          <w:p w:rsidR="00EC56B7" w:rsidRDefault="00EC56B7" w:rsidP="00EC56B7">
            <w:pPr>
              <w:pStyle w:val="ConsPlusNormal"/>
              <w:ind w:left="114"/>
              <w:rPr>
                <w:rFonts w:ascii="Times New Roman" w:hAnsi="Times New Roman" w:cs="Times New Roman"/>
              </w:rPr>
            </w:pPr>
            <w:r>
              <w:rPr>
                <w:rFonts w:ascii="Times New Roman" w:hAnsi="Times New Roman" w:cs="Times New Roman"/>
              </w:rPr>
              <w:t>2.6. И</w:t>
            </w:r>
            <w:r w:rsidRPr="00EF1E1D">
              <w:rPr>
                <w:rFonts w:ascii="Times New Roman" w:hAnsi="Times New Roman" w:cs="Times New Roman"/>
              </w:rPr>
              <w:t xml:space="preserve">дентификационные признаки </w:t>
            </w:r>
            <w:r>
              <w:rPr>
                <w:rFonts w:ascii="Times New Roman" w:hAnsi="Times New Roman" w:cs="Times New Roman"/>
              </w:rPr>
              <w:t xml:space="preserve">ценных бумаг. </w:t>
            </w:r>
          </w:p>
          <w:p w:rsidR="00EC56B7" w:rsidRPr="001618E1" w:rsidRDefault="00EC56B7" w:rsidP="00EC56B7">
            <w:pPr>
              <w:pStyle w:val="ConsPlusNormal"/>
              <w:ind w:left="114"/>
              <w:rPr>
                <w:rFonts w:ascii="Times New Roman" w:hAnsi="Times New Roman" w:cs="Times New Roman"/>
              </w:rPr>
            </w:pPr>
            <w:r w:rsidRPr="001618E1">
              <w:rPr>
                <w:rFonts w:ascii="Times New Roman" w:hAnsi="Times New Roman" w:cs="Times New Roman"/>
              </w:rPr>
              <w:t xml:space="preserve">1. вид, категория (тип): </w:t>
            </w:r>
            <w:r w:rsidRPr="001618E1">
              <w:rPr>
                <w:rFonts w:ascii="Times New Roman" w:hAnsi="Times New Roman" w:cs="Times New Roman"/>
                <w:b/>
              </w:rPr>
              <w:t xml:space="preserve">акции обыкновенные, </w:t>
            </w:r>
          </w:p>
          <w:p w:rsidR="00EC56B7" w:rsidRPr="001618E1" w:rsidRDefault="00EC56B7" w:rsidP="00EC56B7">
            <w:pPr>
              <w:pStyle w:val="ConsPlusNormal"/>
              <w:ind w:left="114"/>
              <w:rPr>
                <w:rFonts w:ascii="Times New Roman" w:hAnsi="Times New Roman" w:cs="Times New Roman"/>
              </w:rPr>
            </w:pPr>
            <w:r w:rsidRPr="001618E1">
              <w:rPr>
                <w:rFonts w:ascii="Times New Roman" w:hAnsi="Times New Roman" w:cs="Times New Roman"/>
              </w:rPr>
              <w:t xml:space="preserve">2. серия ценных бумаг: </w:t>
            </w:r>
            <w:r w:rsidRPr="001618E1">
              <w:rPr>
                <w:rFonts w:ascii="Times New Roman" w:hAnsi="Times New Roman" w:cs="Times New Roman"/>
                <w:b/>
              </w:rPr>
              <w:t>отсутствует,</w:t>
            </w:r>
            <w:r w:rsidRPr="001618E1">
              <w:rPr>
                <w:rFonts w:ascii="Times New Roman" w:hAnsi="Times New Roman" w:cs="Times New Roman"/>
              </w:rPr>
              <w:t xml:space="preserve"> </w:t>
            </w:r>
          </w:p>
          <w:p w:rsidR="00EC56B7" w:rsidRPr="001618E1" w:rsidRDefault="00EC56B7" w:rsidP="00EC56B7">
            <w:pPr>
              <w:pStyle w:val="ConsPlusNormal"/>
              <w:ind w:left="114"/>
              <w:rPr>
                <w:rFonts w:ascii="Times New Roman" w:hAnsi="Times New Roman" w:cs="Times New Roman"/>
              </w:rPr>
            </w:pPr>
            <w:r w:rsidRPr="001618E1">
              <w:rPr>
                <w:rFonts w:ascii="Times New Roman" w:hAnsi="Times New Roman" w:cs="Times New Roman"/>
              </w:rPr>
              <w:t xml:space="preserve">3. государственный регистрационный номер выпуска (дополнительного выпуска) ценных бумаг:  </w:t>
            </w:r>
            <w:r w:rsidRPr="001618E1">
              <w:rPr>
                <w:rFonts w:ascii="Times New Roman" w:hAnsi="Times New Roman" w:cs="Times New Roman"/>
                <w:b/>
                <w:bCs/>
              </w:rPr>
              <w:t>19-1-П-529,</w:t>
            </w:r>
          </w:p>
          <w:p w:rsidR="00EC56B7" w:rsidRPr="001618E1" w:rsidRDefault="00EC56B7" w:rsidP="00EC56B7">
            <w:pPr>
              <w:pStyle w:val="ConsPlusNormal"/>
              <w:ind w:left="114"/>
              <w:rPr>
                <w:rFonts w:ascii="Times New Roman" w:hAnsi="Times New Roman" w:cs="Times New Roman"/>
              </w:rPr>
            </w:pPr>
            <w:r w:rsidRPr="001618E1">
              <w:rPr>
                <w:rFonts w:ascii="Times New Roman" w:hAnsi="Times New Roman" w:cs="Times New Roman"/>
              </w:rPr>
              <w:t xml:space="preserve">4. дата государственной регистрации выпуска ценных бумаг (идентификационный номер выпуска (дополнительного выпуска) ценных бумаг и дата его присвоения):  </w:t>
            </w:r>
            <w:r w:rsidRPr="001618E1">
              <w:rPr>
                <w:rFonts w:ascii="Times New Roman" w:hAnsi="Times New Roman" w:cs="Times New Roman"/>
                <w:b/>
                <w:bCs/>
              </w:rPr>
              <w:t>15 февраля 1994 года,</w:t>
            </w:r>
          </w:p>
          <w:p w:rsidR="00EC56B7" w:rsidRPr="00885509" w:rsidRDefault="00EC56B7" w:rsidP="00EC56B7">
            <w:pPr>
              <w:adjustRightInd w:val="0"/>
              <w:ind w:left="114"/>
              <w:outlineLvl w:val="3"/>
              <w:rPr>
                <w:bCs/>
                <w:sz w:val="24"/>
                <w:szCs w:val="24"/>
              </w:rPr>
            </w:pPr>
            <w:r w:rsidRPr="001618E1">
              <w:rPr>
                <w:sz w:val="24"/>
                <w:szCs w:val="24"/>
              </w:rPr>
              <w:t xml:space="preserve">5. международный код (номер) идентификации ценных бумаг (ISIN) (при наличии): </w:t>
            </w:r>
            <w:r w:rsidRPr="001618E1">
              <w:rPr>
                <w:b/>
                <w:sz w:val="24"/>
                <w:szCs w:val="24"/>
              </w:rPr>
              <w:t>отсутствует.</w:t>
            </w:r>
          </w:p>
        </w:tc>
      </w:tr>
    </w:tbl>
    <w:p w:rsidR="00D408EE" w:rsidRPr="00FB420E" w:rsidRDefault="00D408EE" w:rsidP="00D408EE">
      <w:pPr>
        <w:rPr>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4"/>
        <w:gridCol w:w="448"/>
        <w:gridCol w:w="293"/>
        <w:gridCol w:w="1318"/>
        <w:gridCol w:w="415"/>
        <w:gridCol w:w="307"/>
        <w:gridCol w:w="412"/>
        <w:gridCol w:w="2693"/>
        <w:gridCol w:w="142"/>
        <w:gridCol w:w="2551"/>
        <w:gridCol w:w="142"/>
      </w:tblGrid>
      <w:tr w:rsidR="00D408EE" w:rsidTr="00D408EE">
        <w:trPr>
          <w:cantSplit/>
        </w:trPr>
        <w:tc>
          <w:tcPr>
            <w:tcW w:w="10065" w:type="dxa"/>
            <w:gridSpan w:val="11"/>
          </w:tcPr>
          <w:p w:rsidR="00D408EE" w:rsidRDefault="00D408EE" w:rsidP="008C75B8">
            <w:pPr>
              <w:jc w:val="center"/>
              <w:rPr>
                <w:sz w:val="24"/>
                <w:szCs w:val="24"/>
              </w:rPr>
            </w:pPr>
            <w:r>
              <w:rPr>
                <w:sz w:val="24"/>
                <w:szCs w:val="24"/>
              </w:rPr>
              <w:lastRenderedPageBreak/>
              <w:t>3. Подпись</w:t>
            </w:r>
          </w:p>
        </w:tc>
      </w:tr>
      <w:tr w:rsidR="00D408EE" w:rsidTr="00D40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7" w:type="dxa"/>
            <w:gridSpan w:val="7"/>
            <w:tcBorders>
              <w:top w:val="single" w:sz="4" w:space="0" w:color="auto"/>
              <w:left w:val="single" w:sz="4" w:space="0" w:color="auto"/>
              <w:bottom w:val="nil"/>
              <w:right w:val="nil"/>
            </w:tcBorders>
            <w:vAlign w:val="bottom"/>
          </w:tcPr>
          <w:p w:rsidR="00D408EE" w:rsidRPr="000631A3" w:rsidRDefault="00D408EE" w:rsidP="008C75B8">
            <w:pPr>
              <w:ind w:left="57"/>
              <w:rPr>
                <w:sz w:val="14"/>
                <w:szCs w:val="14"/>
              </w:rPr>
            </w:pPr>
          </w:p>
          <w:p w:rsidR="00D408EE" w:rsidRPr="001627F4" w:rsidRDefault="00D408EE" w:rsidP="008C75B8">
            <w:pPr>
              <w:ind w:left="57"/>
              <w:rPr>
                <w:sz w:val="22"/>
                <w:szCs w:val="22"/>
              </w:rPr>
            </w:pPr>
          </w:p>
          <w:p w:rsidR="00D408EE" w:rsidRDefault="00D408EE" w:rsidP="008C75B8">
            <w:pPr>
              <w:ind w:left="57"/>
              <w:rPr>
                <w:sz w:val="24"/>
                <w:szCs w:val="24"/>
              </w:rPr>
            </w:pPr>
            <w:r>
              <w:rPr>
                <w:sz w:val="24"/>
                <w:szCs w:val="24"/>
              </w:rPr>
              <w:t>3.1. Генеральный директор</w:t>
            </w:r>
          </w:p>
        </w:tc>
        <w:tc>
          <w:tcPr>
            <w:tcW w:w="2693" w:type="dxa"/>
            <w:tcBorders>
              <w:top w:val="single" w:sz="4" w:space="0" w:color="auto"/>
              <w:left w:val="nil"/>
              <w:bottom w:val="single" w:sz="4" w:space="0" w:color="auto"/>
              <w:right w:val="nil"/>
            </w:tcBorders>
            <w:vAlign w:val="bottom"/>
          </w:tcPr>
          <w:p w:rsidR="00D408EE" w:rsidRDefault="00D408EE" w:rsidP="008C75B8">
            <w:pPr>
              <w:jc w:val="center"/>
              <w:rPr>
                <w:sz w:val="24"/>
                <w:szCs w:val="24"/>
              </w:rPr>
            </w:pPr>
          </w:p>
        </w:tc>
        <w:tc>
          <w:tcPr>
            <w:tcW w:w="142" w:type="dxa"/>
            <w:tcBorders>
              <w:top w:val="single" w:sz="4" w:space="0" w:color="auto"/>
              <w:left w:val="nil"/>
              <w:bottom w:val="nil"/>
              <w:right w:val="nil"/>
            </w:tcBorders>
            <w:vAlign w:val="bottom"/>
          </w:tcPr>
          <w:p w:rsidR="00D408EE" w:rsidRDefault="00D408EE" w:rsidP="008C75B8">
            <w:pPr>
              <w:rPr>
                <w:sz w:val="24"/>
                <w:szCs w:val="24"/>
              </w:rPr>
            </w:pPr>
          </w:p>
        </w:tc>
        <w:tc>
          <w:tcPr>
            <w:tcW w:w="2551" w:type="dxa"/>
            <w:tcBorders>
              <w:top w:val="single" w:sz="4" w:space="0" w:color="auto"/>
              <w:left w:val="nil"/>
              <w:bottom w:val="nil"/>
              <w:right w:val="nil"/>
            </w:tcBorders>
            <w:vAlign w:val="bottom"/>
          </w:tcPr>
          <w:p w:rsidR="00D408EE" w:rsidRDefault="00D408EE" w:rsidP="008C75B8">
            <w:pPr>
              <w:jc w:val="center"/>
              <w:rPr>
                <w:sz w:val="24"/>
                <w:szCs w:val="24"/>
              </w:rPr>
            </w:pPr>
            <w:r>
              <w:rPr>
                <w:sz w:val="24"/>
                <w:szCs w:val="24"/>
              </w:rPr>
              <w:t>А.А. Вахрушев</w:t>
            </w:r>
          </w:p>
        </w:tc>
        <w:tc>
          <w:tcPr>
            <w:tcW w:w="142" w:type="dxa"/>
            <w:tcBorders>
              <w:top w:val="single" w:sz="4" w:space="0" w:color="auto"/>
              <w:left w:val="nil"/>
              <w:bottom w:val="nil"/>
              <w:right w:val="single" w:sz="4" w:space="0" w:color="auto"/>
            </w:tcBorders>
            <w:vAlign w:val="bottom"/>
          </w:tcPr>
          <w:p w:rsidR="00D408EE" w:rsidRDefault="00D408EE" w:rsidP="008C75B8">
            <w:pPr>
              <w:rPr>
                <w:sz w:val="24"/>
                <w:szCs w:val="24"/>
              </w:rPr>
            </w:pPr>
          </w:p>
        </w:tc>
      </w:tr>
      <w:tr w:rsidR="00D408EE" w:rsidTr="00D40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95"/>
        </w:trPr>
        <w:tc>
          <w:tcPr>
            <w:tcW w:w="4537" w:type="dxa"/>
            <w:gridSpan w:val="7"/>
            <w:tcBorders>
              <w:top w:val="nil"/>
              <w:left w:val="single" w:sz="4" w:space="0" w:color="auto"/>
              <w:bottom w:val="nil"/>
              <w:right w:val="nil"/>
            </w:tcBorders>
          </w:tcPr>
          <w:p w:rsidR="00D408EE" w:rsidRDefault="00D408EE" w:rsidP="008C75B8">
            <w:pPr>
              <w:ind w:left="57"/>
            </w:pPr>
            <w:r>
              <w:t xml:space="preserve">         </w:t>
            </w:r>
            <w:proofErr w:type="gramStart"/>
            <w:r>
              <w:t xml:space="preserve">(наименование должности  </w:t>
            </w:r>
            <w:proofErr w:type="gramEnd"/>
          </w:p>
          <w:p w:rsidR="00D408EE" w:rsidRDefault="00D408EE" w:rsidP="008C75B8">
            <w:pPr>
              <w:ind w:left="57"/>
            </w:pPr>
            <w:r>
              <w:t xml:space="preserve">          уполномоченного лица эмитента)</w:t>
            </w:r>
          </w:p>
          <w:p w:rsidR="00D408EE" w:rsidRDefault="00D408EE" w:rsidP="008C75B8">
            <w:pPr>
              <w:ind w:left="57"/>
            </w:pPr>
          </w:p>
          <w:p w:rsidR="00D408EE" w:rsidRDefault="00D408EE" w:rsidP="008C75B8">
            <w:pPr>
              <w:ind w:left="57"/>
            </w:pPr>
            <w:r>
              <w:t xml:space="preserve">    </w:t>
            </w:r>
          </w:p>
        </w:tc>
        <w:tc>
          <w:tcPr>
            <w:tcW w:w="2693" w:type="dxa"/>
            <w:tcBorders>
              <w:top w:val="nil"/>
              <w:left w:val="nil"/>
              <w:bottom w:val="nil"/>
              <w:right w:val="nil"/>
            </w:tcBorders>
          </w:tcPr>
          <w:p w:rsidR="00D408EE" w:rsidRDefault="00D408EE" w:rsidP="008C75B8">
            <w:r>
              <w:t xml:space="preserve">                   (подпись)</w:t>
            </w:r>
          </w:p>
          <w:p w:rsidR="00D408EE" w:rsidRDefault="00D408EE" w:rsidP="008C75B8"/>
        </w:tc>
        <w:tc>
          <w:tcPr>
            <w:tcW w:w="142" w:type="dxa"/>
            <w:tcBorders>
              <w:top w:val="nil"/>
              <w:left w:val="nil"/>
              <w:bottom w:val="nil"/>
              <w:right w:val="nil"/>
            </w:tcBorders>
          </w:tcPr>
          <w:p w:rsidR="00D408EE" w:rsidRDefault="00D408EE" w:rsidP="008C75B8"/>
        </w:tc>
        <w:tc>
          <w:tcPr>
            <w:tcW w:w="2551" w:type="dxa"/>
            <w:tcBorders>
              <w:top w:val="nil"/>
              <w:left w:val="nil"/>
              <w:bottom w:val="nil"/>
              <w:right w:val="nil"/>
            </w:tcBorders>
          </w:tcPr>
          <w:p w:rsidR="00D408EE" w:rsidRDefault="00D408EE" w:rsidP="008C75B8"/>
        </w:tc>
        <w:tc>
          <w:tcPr>
            <w:tcW w:w="142" w:type="dxa"/>
            <w:tcBorders>
              <w:top w:val="nil"/>
              <w:left w:val="nil"/>
              <w:bottom w:val="nil"/>
              <w:right w:val="single" w:sz="4" w:space="0" w:color="auto"/>
            </w:tcBorders>
          </w:tcPr>
          <w:p w:rsidR="00D408EE" w:rsidRDefault="00D408EE" w:rsidP="008C75B8"/>
        </w:tc>
      </w:tr>
      <w:tr w:rsidR="00D408EE" w:rsidTr="00D40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4" w:type="dxa"/>
            <w:tcBorders>
              <w:top w:val="nil"/>
              <w:left w:val="single" w:sz="4" w:space="0" w:color="auto"/>
              <w:bottom w:val="nil"/>
              <w:right w:val="nil"/>
            </w:tcBorders>
            <w:vAlign w:val="bottom"/>
          </w:tcPr>
          <w:p w:rsidR="00D408EE" w:rsidRDefault="00D408EE" w:rsidP="008C75B8">
            <w:pPr>
              <w:ind w:left="57"/>
              <w:rPr>
                <w:sz w:val="24"/>
                <w:szCs w:val="24"/>
              </w:rPr>
            </w:pPr>
            <w:r>
              <w:rPr>
                <w:sz w:val="24"/>
                <w:szCs w:val="24"/>
              </w:rPr>
              <w:t>3.2. Дата «</w:t>
            </w:r>
          </w:p>
        </w:tc>
        <w:tc>
          <w:tcPr>
            <w:tcW w:w="448" w:type="dxa"/>
            <w:tcBorders>
              <w:top w:val="nil"/>
              <w:left w:val="nil"/>
              <w:bottom w:val="nil"/>
              <w:right w:val="nil"/>
            </w:tcBorders>
            <w:vAlign w:val="bottom"/>
          </w:tcPr>
          <w:p w:rsidR="00D408EE" w:rsidRDefault="00F632CF" w:rsidP="00F632CF">
            <w:pPr>
              <w:rPr>
                <w:sz w:val="24"/>
                <w:szCs w:val="24"/>
              </w:rPr>
            </w:pPr>
            <w:r>
              <w:rPr>
                <w:sz w:val="24"/>
                <w:szCs w:val="24"/>
              </w:rPr>
              <w:t>22</w:t>
            </w:r>
          </w:p>
        </w:tc>
        <w:tc>
          <w:tcPr>
            <w:tcW w:w="293" w:type="dxa"/>
            <w:tcBorders>
              <w:top w:val="nil"/>
              <w:left w:val="nil"/>
              <w:bottom w:val="nil"/>
              <w:right w:val="nil"/>
            </w:tcBorders>
            <w:vAlign w:val="bottom"/>
          </w:tcPr>
          <w:p w:rsidR="00D408EE" w:rsidRDefault="00D408EE" w:rsidP="008C75B8">
            <w:pPr>
              <w:rPr>
                <w:sz w:val="24"/>
                <w:szCs w:val="24"/>
              </w:rPr>
            </w:pPr>
            <w:r>
              <w:rPr>
                <w:sz w:val="24"/>
                <w:szCs w:val="24"/>
              </w:rPr>
              <w:t>»</w:t>
            </w:r>
          </w:p>
        </w:tc>
        <w:tc>
          <w:tcPr>
            <w:tcW w:w="1318" w:type="dxa"/>
            <w:tcBorders>
              <w:top w:val="nil"/>
              <w:left w:val="nil"/>
              <w:bottom w:val="nil"/>
              <w:right w:val="nil"/>
            </w:tcBorders>
            <w:vAlign w:val="bottom"/>
          </w:tcPr>
          <w:p w:rsidR="00D408EE" w:rsidRDefault="00814CA0" w:rsidP="00F632CF">
            <w:pPr>
              <w:jc w:val="center"/>
              <w:rPr>
                <w:sz w:val="24"/>
                <w:szCs w:val="24"/>
              </w:rPr>
            </w:pPr>
            <w:r>
              <w:rPr>
                <w:sz w:val="24"/>
                <w:szCs w:val="24"/>
              </w:rPr>
              <w:t>ма</w:t>
            </w:r>
            <w:r w:rsidR="00F632CF">
              <w:rPr>
                <w:sz w:val="24"/>
                <w:szCs w:val="24"/>
              </w:rPr>
              <w:t>рта</w:t>
            </w:r>
          </w:p>
        </w:tc>
        <w:tc>
          <w:tcPr>
            <w:tcW w:w="415" w:type="dxa"/>
            <w:tcBorders>
              <w:top w:val="nil"/>
              <w:left w:val="nil"/>
            </w:tcBorders>
            <w:vAlign w:val="bottom"/>
          </w:tcPr>
          <w:p w:rsidR="00D408EE" w:rsidRDefault="00D408EE" w:rsidP="008C75B8">
            <w:pPr>
              <w:jc w:val="right"/>
              <w:rPr>
                <w:sz w:val="24"/>
                <w:szCs w:val="24"/>
              </w:rPr>
            </w:pPr>
            <w:r>
              <w:rPr>
                <w:sz w:val="24"/>
                <w:szCs w:val="24"/>
              </w:rPr>
              <w:t>20</w:t>
            </w:r>
          </w:p>
        </w:tc>
        <w:tc>
          <w:tcPr>
            <w:tcW w:w="307" w:type="dxa"/>
            <w:tcBorders>
              <w:top w:val="nil"/>
              <w:left w:val="nil"/>
              <w:bottom w:val="nil"/>
              <w:right w:val="nil"/>
            </w:tcBorders>
            <w:vAlign w:val="bottom"/>
          </w:tcPr>
          <w:p w:rsidR="00D408EE" w:rsidRDefault="00D408EE" w:rsidP="00F632CF">
            <w:pPr>
              <w:rPr>
                <w:sz w:val="24"/>
                <w:szCs w:val="24"/>
              </w:rPr>
            </w:pPr>
            <w:r>
              <w:rPr>
                <w:sz w:val="24"/>
                <w:szCs w:val="24"/>
              </w:rPr>
              <w:t>1</w:t>
            </w:r>
            <w:r w:rsidR="00F632CF">
              <w:rPr>
                <w:sz w:val="24"/>
                <w:szCs w:val="24"/>
              </w:rPr>
              <w:t>6</w:t>
            </w:r>
          </w:p>
        </w:tc>
        <w:tc>
          <w:tcPr>
            <w:tcW w:w="412" w:type="dxa"/>
            <w:tcBorders>
              <w:top w:val="nil"/>
              <w:left w:val="nil"/>
              <w:bottom w:val="nil"/>
              <w:right w:val="nil"/>
            </w:tcBorders>
            <w:vAlign w:val="bottom"/>
          </w:tcPr>
          <w:p w:rsidR="00D408EE" w:rsidRDefault="00D408EE" w:rsidP="008C75B8">
            <w:pPr>
              <w:ind w:left="57"/>
              <w:rPr>
                <w:sz w:val="24"/>
                <w:szCs w:val="24"/>
              </w:rPr>
            </w:pPr>
            <w:proofErr w:type="gramStart"/>
            <w:r>
              <w:rPr>
                <w:sz w:val="24"/>
                <w:szCs w:val="24"/>
              </w:rPr>
              <w:t>г</w:t>
            </w:r>
            <w:proofErr w:type="gramEnd"/>
            <w:r>
              <w:rPr>
                <w:sz w:val="24"/>
                <w:szCs w:val="24"/>
              </w:rPr>
              <w:t>.</w:t>
            </w:r>
          </w:p>
        </w:tc>
        <w:tc>
          <w:tcPr>
            <w:tcW w:w="2693" w:type="dxa"/>
            <w:tcBorders>
              <w:top w:val="nil"/>
              <w:left w:val="nil"/>
              <w:bottom w:val="nil"/>
              <w:right w:val="nil"/>
            </w:tcBorders>
            <w:vAlign w:val="bottom"/>
          </w:tcPr>
          <w:p w:rsidR="00D408EE" w:rsidRDefault="00D408EE" w:rsidP="008C75B8">
            <w:pPr>
              <w:rPr>
                <w:sz w:val="24"/>
                <w:szCs w:val="24"/>
              </w:rPr>
            </w:pPr>
            <w:r>
              <w:rPr>
                <w:sz w:val="24"/>
                <w:szCs w:val="24"/>
              </w:rPr>
              <w:t xml:space="preserve">                  М.П.</w:t>
            </w:r>
          </w:p>
        </w:tc>
        <w:tc>
          <w:tcPr>
            <w:tcW w:w="2835" w:type="dxa"/>
            <w:gridSpan w:val="3"/>
            <w:tcBorders>
              <w:top w:val="nil"/>
              <w:left w:val="nil"/>
              <w:bottom w:val="nil"/>
              <w:right w:val="single" w:sz="4" w:space="0" w:color="auto"/>
            </w:tcBorders>
            <w:vAlign w:val="bottom"/>
          </w:tcPr>
          <w:p w:rsidR="00D408EE" w:rsidRDefault="00D408EE" w:rsidP="008C75B8">
            <w:pPr>
              <w:rPr>
                <w:sz w:val="24"/>
                <w:szCs w:val="24"/>
              </w:rPr>
            </w:pPr>
          </w:p>
        </w:tc>
      </w:tr>
      <w:tr w:rsidR="00D408EE" w:rsidTr="00D40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4" w:type="dxa"/>
            <w:tcBorders>
              <w:top w:val="nil"/>
              <w:left w:val="single" w:sz="4" w:space="0" w:color="auto"/>
              <w:bottom w:val="single" w:sz="4" w:space="0" w:color="auto"/>
              <w:right w:val="nil"/>
            </w:tcBorders>
            <w:vAlign w:val="bottom"/>
          </w:tcPr>
          <w:p w:rsidR="00D408EE" w:rsidRPr="000631A3" w:rsidRDefault="00D408EE" w:rsidP="008C75B8">
            <w:pPr>
              <w:ind w:left="57"/>
              <w:rPr>
                <w:sz w:val="14"/>
                <w:szCs w:val="14"/>
              </w:rPr>
            </w:pPr>
          </w:p>
        </w:tc>
        <w:tc>
          <w:tcPr>
            <w:tcW w:w="448" w:type="dxa"/>
            <w:tcBorders>
              <w:top w:val="nil"/>
              <w:left w:val="nil"/>
              <w:bottom w:val="single" w:sz="4" w:space="0" w:color="auto"/>
              <w:right w:val="nil"/>
            </w:tcBorders>
            <w:vAlign w:val="bottom"/>
          </w:tcPr>
          <w:p w:rsidR="00D408EE" w:rsidRPr="000631A3" w:rsidRDefault="00D408EE" w:rsidP="008C75B8">
            <w:pPr>
              <w:jc w:val="center"/>
              <w:rPr>
                <w:sz w:val="14"/>
                <w:szCs w:val="14"/>
              </w:rPr>
            </w:pPr>
          </w:p>
        </w:tc>
        <w:tc>
          <w:tcPr>
            <w:tcW w:w="293" w:type="dxa"/>
            <w:tcBorders>
              <w:top w:val="nil"/>
              <w:left w:val="nil"/>
              <w:bottom w:val="single" w:sz="4" w:space="0" w:color="auto"/>
              <w:right w:val="nil"/>
            </w:tcBorders>
            <w:vAlign w:val="bottom"/>
          </w:tcPr>
          <w:p w:rsidR="00D408EE" w:rsidRPr="000631A3" w:rsidRDefault="00D408EE" w:rsidP="008C75B8">
            <w:pPr>
              <w:rPr>
                <w:sz w:val="14"/>
                <w:szCs w:val="14"/>
              </w:rPr>
            </w:pPr>
          </w:p>
        </w:tc>
        <w:tc>
          <w:tcPr>
            <w:tcW w:w="1318" w:type="dxa"/>
            <w:tcBorders>
              <w:top w:val="nil"/>
              <w:left w:val="nil"/>
              <w:bottom w:val="single" w:sz="4" w:space="0" w:color="auto"/>
              <w:right w:val="nil"/>
            </w:tcBorders>
            <w:vAlign w:val="bottom"/>
          </w:tcPr>
          <w:p w:rsidR="00D408EE" w:rsidRPr="000631A3" w:rsidRDefault="00D408EE" w:rsidP="008C75B8">
            <w:pPr>
              <w:jc w:val="center"/>
              <w:rPr>
                <w:sz w:val="14"/>
                <w:szCs w:val="14"/>
              </w:rPr>
            </w:pPr>
          </w:p>
        </w:tc>
        <w:tc>
          <w:tcPr>
            <w:tcW w:w="415" w:type="dxa"/>
            <w:tcBorders>
              <w:top w:val="nil"/>
              <w:left w:val="nil"/>
              <w:bottom w:val="single" w:sz="4" w:space="0" w:color="auto"/>
            </w:tcBorders>
            <w:vAlign w:val="bottom"/>
          </w:tcPr>
          <w:p w:rsidR="00D408EE" w:rsidRPr="000631A3" w:rsidRDefault="00D408EE" w:rsidP="008C75B8">
            <w:pPr>
              <w:jc w:val="right"/>
              <w:rPr>
                <w:sz w:val="14"/>
                <w:szCs w:val="14"/>
              </w:rPr>
            </w:pPr>
          </w:p>
        </w:tc>
        <w:tc>
          <w:tcPr>
            <w:tcW w:w="307" w:type="dxa"/>
            <w:tcBorders>
              <w:top w:val="nil"/>
              <w:left w:val="nil"/>
              <w:bottom w:val="single" w:sz="4" w:space="0" w:color="auto"/>
              <w:right w:val="nil"/>
            </w:tcBorders>
            <w:vAlign w:val="bottom"/>
          </w:tcPr>
          <w:p w:rsidR="00D408EE" w:rsidRPr="000631A3" w:rsidRDefault="00D408EE" w:rsidP="008C75B8">
            <w:pPr>
              <w:rPr>
                <w:sz w:val="14"/>
                <w:szCs w:val="14"/>
              </w:rPr>
            </w:pPr>
          </w:p>
        </w:tc>
        <w:tc>
          <w:tcPr>
            <w:tcW w:w="412" w:type="dxa"/>
            <w:tcBorders>
              <w:top w:val="nil"/>
              <w:left w:val="nil"/>
              <w:bottom w:val="single" w:sz="4" w:space="0" w:color="auto"/>
              <w:right w:val="nil"/>
            </w:tcBorders>
            <w:vAlign w:val="bottom"/>
          </w:tcPr>
          <w:p w:rsidR="00D408EE" w:rsidRPr="000631A3" w:rsidRDefault="00D408EE" w:rsidP="008C75B8">
            <w:pPr>
              <w:ind w:left="57"/>
              <w:rPr>
                <w:sz w:val="14"/>
                <w:szCs w:val="14"/>
              </w:rPr>
            </w:pPr>
          </w:p>
        </w:tc>
        <w:tc>
          <w:tcPr>
            <w:tcW w:w="2693" w:type="dxa"/>
            <w:tcBorders>
              <w:top w:val="nil"/>
              <w:left w:val="nil"/>
              <w:bottom w:val="single" w:sz="4" w:space="0" w:color="auto"/>
              <w:right w:val="nil"/>
            </w:tcBorders>
            <w:vAlign w:val="bottom"/>
          </w:tcPr>
          <w:p w:rsidR="00D408EE" w:rsidRPr="000631A3" w:rsidRDefault="00D408EE" w:rsidP="008C75B8">
            <w:pPr>
              <w:rPr>
                <w:sz w:val="14"/>
                <w:szCs w:val="14"/>
              </w:rPr>
            </w:pPr>
          </w:p>
        </w:tc>
        <w:tc>
          <w:tcPr>
            <w:tcW w:w="2835" w:type="dxa"/>
            <w:gridSpan w:val="3"/>
            <w:tcBorders>
              <w:top w:val="nil"/>
              <w:left w:val="nil"/>
              <w:bottom w:val="single" w:sz="4" w:space="0" w:color="auto"/>
              <w:right w:val="single" w:sz="4" w:space="0" w:color="auto"/>
            </w:tcBorders>
            <w:vAlign w:val="bottom"/>
          </w:tcPr>
          <w:p w:rsidR="00D408EE" w:rsidRPr="000631A3" w:rsidRDefault="00D408EE" w:rsidP="008C75B8">
            <w:pPr>
              <w:rPr>
                <w:sz w:val="14"/>
                <w:szCs w:val="14"/>
              </w:rPr>
            </w:pPr>
          </w:p>
        </w:tc>
      </w:tr>
    </w:tbl>
    <w:p w:rsidR="00D408EE" w:rsidRDefault="00D408EE" w:rsidP="00D408EE">
      <w:pPr>
        <w:rPr>
          <w:sz w:val="24"/>
          <w:szCs w:val="24"/>
        </w:rPr>
      </w:pPr>
    </w:p>
    <w:p w:rsidR="00C40B3E" w:rsidRDefault="00C40B3E">
      <w:pPr>
        <w:rPr>
          <w:sz w:val="24"/>
          <w:szCs w:val="24"/>
        </w:rPr>
      </w:pPr>
    </w:p>
    <w:sectPr w:rsidR="00C40B3E" w:rsidSect="007113F5">
      <w:headerReference w:type="default" r:id="rId10"/>
      <w:footerReference w:type="default" r:id="rId11"/>
      <w:pgSz w:w="11906" w:h="16838"/>
      <w:pgMar w:top="1418" w:right="851" w:bottom="1135" w:left="1134" w:header="709"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87" w:rsidRDefault="007C6287">
      <w:r>
        <w:separator/>
      </w:r>
    </w:p>
  </w:endnote>
  <w:endnote w:type="continuationSeparator" w:id="0">
    <w:p w:rsidR="007C6287" w:rsidRDefault="007C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CC"/>
    <w:family w:val="swiss"/>
    <w:pitch w:val="variable"/>
    <w:sig w:usb0="E0002AFF" w:usb1="C0007843" w:usb2="00000009" w:usb3="00000000" w:csb0="000001FF" w:csb1="00000000"/>
  </w:font>
  <w:font w:name="Times New Roman">
    <w:altName w:val="Bookman Old Style"/>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3E" w:rsidRDefault="00C40B3E" w:rsidP="00C40B3E">
    <w:pPr>
      <w:rPr>
        <w:i/>
        <w:iCs/>
        <w:snapToGrid w:val="0"/>
        <w:sz w:val="18"/>
        <w:szCs w:val="18"/>
      </w:rPr>
    </w:pPr>
    <w:r>
      <w:t xml:space="preserve">                                                                                                                                                                                     </w:t>
    </w:r>
    <w:r>
      <w:rPr>
        <w:i/>
        <w:iCs/>
      </w:rPr>
      <w:t xml:space="preserve">Стр. </w:t>
    </w:r>
    <w:r w:rsidR="00DB4F90">
      <w:rPr>
        <w:i/>
        <w:iCs/>
      </w:rPr>
      <w:fldChar w:fldCharType="begin"/>
    </w:r>
    <w:r>
      <w:rPr>
        <w:i/>
        <w:iCs/>
      </w:rPr>
      <w:instrText>PAGE</w:instrText>
    </w:r>
    <w:r w:rsidR="00DB4F90">
      <w:rPr>
        <w:i/>
        <w:iCs/>
      </w:rPr>
      <w:fldChar w:fldCharType="separate"/>
    </w:r>
    <w:r w:rsidR="007113F5">
      <w:rPr>
        <w:i/>
        <w:iCs/>
        <w:noProof/>
      </w:rPr>
      <w:t>1</w:t>
    </w:r>
    <w:r w:rsidR="00DB4F90">
      <w:rPr>
        <w:i/>
        <w:iCs/>
      </w:rPr>
      <w:fldChar w:fldCharType="end"/>
    </w:r>
    <w:r>
      <w:rPr>
        <w:i/>
        <w:iCs/>
      </w:rPr>
      <w:t xml:space="preserve"> / </w:t>
    </w:r>
    <w:r w:rsidR="00DB4F90">
      <w:rPr>
        <w:rStyle w:val="a8"/>
        <w:i/>
        <w:iCs/>
      </w:rPr>
      <w:fldChar w:fldCharType="begin"/>
    </w:r>
    <w:r>
      <w:rPr>
        <w:rStyle w:val="a8"/>
        <w:i/>
        <w:iCs/>
      </w:rPr>
      <w:instrText xml:space="preserve"> NUMPAGES </w:instrText>
    </w:r>
    <w:r w:rsidR="00DB4F90">
      <w:rPr>
        <w:rStyle w:val="a8"/>
        <w:i/>
        <w:iCs/>
      </w:rPr>
      <w:fldChar w:fldCharType="separate"/>
    </w:r>
    <w:r w:rsidR="007113F5">
      <w:rPr>
        <w:rStyle w:val="a8"/>
        <w:i/>
        <w:iCs/>
        <w:noProof/>
      </w:rPr>
      <w:t>2</w:t>
    </w:r>
    <w:r w:rsidR="00DB4F90">
      <w:rPr>
        <w:rStyle w:val="a8"/>
        <w:i/>
        <w:iCs/>
      </w:rPr>
      <w:fldChar w:fldCharType="end"/>
    </w:r>
  </w:p>
  <w:p w:rsidR="00C40B3E" w:rsidRDefault="00C40B3E">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87" w:rsidRDefault="007C6287">
      <w:r>
        <w:separator/>
      </w:r>
    </w:p>
  </w:footnote>
  <w:footnote w:type="continuationSeparator" w:id="0">
    <w:p w:rsidR="007C6287" w:rsidRDefault="007C6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A2" w:rsidRDefault="008B77A2" w:rsidP="008B77A2">
    <w:pPr>
      <w:pBdr>
        <w:bottom w:val="single" w:sz="4" w:space="1" w:color="auto"/>
      </w:pBdr>
      <w:spacing w:before="30"/>
      <w:rPr>
        <w:i/>
        <w:iCs/>
        <w:snapToGrid w:val="0"/>
        <w:sz w:val="18"/>
        <w:szCs w:val="18"/>
      </w:rPr>
    </w:pPr>
    <w:r>
      <w:rPr>
        <w:i/>
        <w:iCs/>
        <w:snapToGrid w:val="0"/>
        <w:sz w:val="18"/>
        <w:szCs w:val="18"/>
      </w:rPr>
      <w:t xml:space="preserve">Открытое акционерное общество </w:t>
    </w:r>
    <w:r w:rsidR="00A97B7E">
      <w:rPr>
        <w:i/>
        <w:iCs/>
        <w:snapToGrid w:val="0"/>
        <w:sz w:val="18"/>
        <w:szCs w:val="18"/>
      </w:rPr>
      <w:t>«Красноярский речной порт»</w:t>
    </w:r>
  </w:p>
  <w:p w:rsidR="008B77A2" w:rsidRDefault="008B77A2" w:rsidP="008B77A2">
    <w:pPr>
      <w:pBdr>
        <w:bottom w:val="single" w:sz="4" w:space="1" w:color="auto"/>
      </w:pBdr>
      <w:spacing w:before="30"/>
      <w:rPr>
        <w:i/>
        <w:iCs/>
        <w:snapToGrid w:val="0"/>
        <w:sz w:val="18"/>
        <w:szCs w:val="18"/>
      </w:rPr>
    </w:pPr>
    <w:r>
      <w:rPr>
        <w:i/>
        <w:iCs/>
        <w:snapToGrid w:val="0"/>
        <w:sz w:val="18"/>
        <w:szCs w:val="18"/>
      </w:rPr>
      <w:t>ИНН 2461007121</w:t>
    </w:r>
  </w:p>
  <w:p w:rsidR="00C40B3E" w:rsidRPr="008B77A2" w:rsidRDefault="00C40B3E" w:rsidP="008B77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6E7C"/>
    <w:multiLevelType w:val="hybridMultilevel"/>
    <w:tmpl w:val="4DBC9272"/>
    <w:lvl w:ilvl="0" w:tplc="FE7EF138">
      <w:start w:val="1"/>
      <w:numFmt w:val="decimal"/>
      <w:lvlText w:val="%1."/>
      <w:lvlJc w:val="left"/>
      <w:pPr>
        <w:tabs>
          <w:tab w:val="num" w:pos="360"/>
        </w:tabs>
        <w:ind w:left="360" w:hanging="360"/>
      </w:pPr>
      <w:rPr>
        <w:rFonts w:ascii="Arial" w:eastAsia="Times New Roman" w:hAnsi="Arial" w:cs="Aria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B67A17"/>
    <w:multiLevelType w:val="hybridMultilevel"/>
    <w:tmpl w:val="0A68B6BE"/>
    <w:lvl w:ilvl="0" w:tplc="0419000F">
      <w:start w:val="1"/>
      <w:numFmt w:val="decimal"/>
      <w:lvlText w:val="%1."/>
      <w:lvlJc w:val="left"/>
      <w:pPr>
        <w:ind w:left="641" w:hanging="360"/>
      </w:pPr>
      <w:rPr>
        <w:rFonts w:cs="Times New Roman"/>
      </w:rPr>
    </w:lvl>
    <w:lvl w:ilvl="1" w:tplc="04190019" w:tentative="1">
      <w:start w:val="1"/>
      <w:numFmt w:val="lowerLetter"/>
      <w:lvlText w:val="%2."/>
      <w:lvlJc w:val="left"/>
      <w:pPr>
        <w:ind w:left="1361" w:hanging="360"/>
      </w:pPr>
      <w:rPr>
        <w:rFonts w:cs="Times New Roman"/>
      </w:rPr>
    </w:lvl>
    <w:lvl w:ilvl="2" w:tplc="0419001B" w:tentative="1">
      <w:start w:val="1"/>
      <w:numFmt w:val="lowerRoman"/>
      <w:lvlText w:val="%3."/>
      <w:lvlJc w:val="right"/>
      <w:pPr>
        <w:ind w:left="2081" w:hanging="180"/>
      </w:pPr>
      <w:rPr>
        <w:rFonts w:cs="Times New Roman"/>
      </w:rPr>
    </w:lvl>
    <w:lvl w:ilvl="3" w:tplc="0419000F" w:tentative="1">
      <w:start w:val="1"/>
      <w:numFmt w:val="decimal"/>
      <w:lvlText w:val="%4."/>
      <w:lvlJc w:val="left"/>
      <w:pPr>
        <w:ind w:left="2801" w:hanging="360"/>
      </w:pPr>
      <w:rPr>
        <w:rFonts w:cs="Times New Roman"/>
      </w:rPr>
    </w:lvl>
    <w:lvl w:ilvl="4" w:tplc="04190019" w:tentative="1">
      <w:start w:val="1"/>
      <w:numFmt w:val="lowerLetter"/>
      <w:lvlText w:val="%5."/>
      <w:lvlJc w:val="left"/>
      <w:pPr>
        <w:ind w:left="3521" w:hanging="360"/>
      </w:pPr>
      <w:rPr>
        <w:rFonts w:cs="Times New Roman"/>
      </w:rPr>
    </w:lvl>
    <w:lvl w:ilvl="5" w:tplc="0419001B" w:tentative="1">
      <w:start w:val="1"/>
      <w:numFmt w:val="lowerRoman"/>
      <w:lvlText w:val="%6."/>
      <w:lvlJc w:val="right"/>
      <w:pPr>
        <w:ind w:left="4241" w:hanging="180"/>
      </w:pPr>
      <w:rPr>
        <w:rFonts w:cs="Times New Roman"/>
      </w:rPr>
    </w:lvl>
    <w:lvl w:ilvl="6" w:tplc="0419000F" w:tentative="1">
      <w:start w:val="1"/>
      <w:numFmt w:val="decimal"/>
      <w:lvlText w:val="%7."/>
      <w:lvlJc w:val="left"/>
      <w:pPr>
        <w:ind w:left="4961" w:hanging="360"/>
      </w:pPr>
      <w:rPr>
        <w:rFonts w:cs="Times New Roman"/>
      </w:rPr>
    </w:lvl>
    <w:lvl w:ilvl="7" w:tplc="04190019" w:tentative="1">
      <w:start w:val="1"/>
      <w:numFmt w:val="lowerLetter"/>
      <w:lvlText w:val="%8."/>
      <w:lvlJc w:val="left"/>
      <w:pPr>
        <w:ind w:left="5681" w:hanging="360"/>
      </w:pPr>
      <w:rPr>
        <w:rFonts w:cs="Times New Roman"/>
      </w:rPr>
    </w:lvl>
    <w:lvl w:ilvl="8" w:tplc="0419001B" w:tentative="1">
      <w:start w:val="1"/>
      <w:numFmt w:val="lowerRoman"/>
      <w:lvlText w:val="%9."/>
      <w:lvlJc w:val="right"/>
      <w:pPr>
        <w:ind w:left="6401" w:hanging="180"/>
      </w:pPr>
      <w:rPr>
        <w:rFonts w:cs="Times New Roman"/>
      </w:rPr>
    </w:lvl>
  </w:abstractNum>
  <w:abstractNum w:abstractNumId="2">
    <w:nsid w:val="0FB83957"/>
    <w:multiLevelType w:val="hybridMultilevel"/>
    <w:tmpl w:val="0C86C97A"/>
    <w:lvl w:ilvl="0" w:tplc="6B3E8C62">
      <w:start w:val="1"/>
      <w:numFmt w:val="decimal"/>
      <w:lvlText w:val="%1."/>
      <w:lvlJc w:val="left"/>
      <w:pPr>
        <w:ind w:left="780"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
    <w:nsid w:val="102471FE"/>
    <w:multiLevelType w:val="hybridMultilevel"/>
    <w:tmpl w:val="FFECAA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32B43EB"/>
    <w:multiLevelType w:val="hybridMultilevel"/>
    <w:tmpl w:val="F7869972"/>
    <w:lvl w:ilvl="0" w:tplc="6B3E8C62">
      <w:start w:val="1"/>
      <w:numFmt w:val="decimal"/>
      <w:lvlText w:val="%1."/>
      <w:lvlJc w:val="left"/>
      <w:pPr>
        <w:ind w:left="638" w:hanging="360"/>
      </w:pPr>
      <w:rPr>
        <w:rFonts w:cs="Times New Roman" w:hint="default"/>
      </w:rPr>
    </w:lvl>
    <w:lvl w:ilvl="1" w:tplc="04190019" w:tentative="1">
      <w:start w:val="1"/>
      <w:numFmt w:val="lowerLetter"/>
      <w:lvlText w:val="%2."/>
      <w:lvlJc w:val="left"/>
      <w:pPr>
        <w:ind w:left="1358" w:hanging="360"/>
      </w:pPr>
      <w:rPr>
        <w:rFonts w:cs="Times New Roman"/>
      </w:rPr>
    </w:lvl>
    <w:lvl w:ilvl="2" w:tplc="0419001B" w:tentative="1">
      <w:start w:val="1"/>
      <w:numFmt w:val="lowerRoman"/>
      <w:lvlText w:val="%3."/>
      <w:lvlJc w:val="right"/>
      <w:pPr>
        <w:ind w:left="2078" w:hanging="180"/>
      </w:pPr>
      <w:rPr>
        <w:rFonts w:cs="Times New Roman"/>
      </w:rPr>
    </w:lvl>
    <w:lvl w:ilvl="3" w:tplc="0419000F" w:tentative="1">
      <w:start w:val="1"/>
      <w:numFmt w:val="decimal"/>
      <w:lvlText w:val="%4."/>
      <w:lvlJc w:val="left"/>
      <w:pPr>
        <w:ind w:left="2798" w:hanging="360"/>
      </w:pPr>
      <w:rPr>
        <w:rFonts w:cs="Times New Roman"/>
      </w:rPr>
    </w:lvl>
    <w:lvl w:ilvl="4" w:tplc="04190019" w:tentative="1">
      <w:start w:val="1"/>
      <w:numFmt w:val="lowerLetter"/>
      <w:lvlText w:val="%5."/>
      <w:lvlJc w:val="left"/>
      <w:pPr>
        <w:ind w:left="3518" w:hanging="360"/>
      </w:pPr>
      <w:rPr>
        <w:rFonts w:cs="Times New Roman"/>
      </w:rPr>
    </w:lvl>
    <w:lvl w:ilvl="5" w:tplc="0419001B" w:tentative="1">
      <w:start w:val="1"/>
      <w:numFmt w:val="lowerRoman"/>
      <w:lvlText w:val="%6."/>
      <w:lvlJc w:val="right"/>
      <w:pPr>
        <w:ind w:left="4238" w:hanging="180"/>
      </w:pPr>
      <w:rPr>
        <w:rFonts w:cs="Times New Roman"/>
      </w:rPr>
    </w:lvl>
    <w:lvl w:ilvl="6" w:tplc="0419000F" w:tentative="1">
      <w:start w:val="1"/>
      <w:numFmt w:val="decimal"/>
      <w:lvlText w:val="%7."/>
      <w:lvlJc w:val="left"/>
      <w:pPr>
        <w:ind w:left="4958" w:hanging="360"/>
      </w:pPr>
      <w:rPr>
        <w:rFonts w:cs="Times New Roman"/>
      </w:rPr>
    </w:lvl>
    <w:lvl w:ilvl="7" w:tplc="04190019" w:tentative="1">
      <w:start w:val="1"/>
      <w:numFmt w:val="lowerLetter"/>
      <w:lvlText w:val="%8."/>
      <w:lvlJc w:val="left"/>
      <w:pPr>
        <w:ind w:left="5678" w:hanging="360"/>
      </w:pPr>
      <w:rPr>
        <w:rFonts w:cs="Times New Roman"/>
      </w:rPr>
    </w:lvl>
    <w:lvl w:ilvl="8" w:tplc="0419001B" w:tentative="1">
      <w:start w:val="1"/>
      <w:numFmt w:val="lowerRoman"/>
      <w:lvlText w:val="%9."/>
      <w:lvlJc w:val="right"/>
      <w:pPr>
        <w:ind w:left="6398" w:hanging="180"/>
      </w:pPr>
      <w:rPr>
        <w:rFonts w:cs="Times New Roman"/>
      </w:rPr>
    </w:lvl>
  </w:abstractNum>
  <w:abstractNum w:abstractNumId="5">
    <w:nsid w:val="3AF74B0D"/>
    <w:multiLevelType w:val="hybridMultilevel"/>
    <w:tmpl w:val="6BEEFB7A"/>
    <w:lvl w:ilvl="0" w:tplc="12D86564">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6">
    <w:nsid w:val="406402C2"/>
    <w:multiLevelType w:val="hybridMultilevel"/>
    <w:tmpl w:val="85629C0C"/>
    <w:lvl w:ilvl="0" w:tplc="5C36003E">
      <w:start w:val="1"/>
      <w:numFmt w:val="decimal"/>
      <w:lvlText w:val="%1."/>
      <w:lvlJc w:val="left"/>
      <w:pPr>
        <w:ind w:left="638" w:hanging="360"/>
      </w:pPr>
      <w:rPr>
        <w:rFonts w:cs="Times New Roman" w:hint="default"/>
      </w:rPr>
    </w:lvl>
    <w:lvl w:ilvl="1" w:tplc="04190019" w:tentative="1">
      <w:start w:val="1"/>
      <w:numFmt w:val="lowerLetter"/>
      <w:lvlText w:val="%2."/>
      <w:lvlJc w:val="left"/>
      <w:pPr>
        <w:ind w:left="1358" w:hanging="360"/>
      </w:pPr>
      <w:rPr>
        <w:rFonts w:cs="Times New Roman"/>
      </w:rPr>
    </w:lvl>
    <w:lvl w:ilvl="2" w:tplc="0419001B" w:tentative="1">
      <w:start w:val="1"/>
      <w:numFmt w:val="lowerRoman"/>
      <w:lvlText w:val="%3."/>
      <w:lvlJc w:val="right"/>
      <w:pPr>
        <w:ind w:left="2078" w:hanging="180"/>
      </w:pPr>
      <w:rPr>
        <w:rFonts w:cs="Times New Roman"/>
      </w:rPr>
    </w:lvl>
    <w:lvl w:ilvl="3" w:tplc="0419000F" w:tentative="1">
      <w:start w:val="1"/>
      <w:numFmt w:val="decimal"/>
      <w:lvlText w:val="%4."/>
      <w:lvlJc w:val="left"/>
      <w:pPr>
        <w:ind w:left="2798" w:hanging="360"/>
      </w:pPr>
      <w:rPr>
        <w:rFonts w:cs="Times New Roman"/>
      </w:rPr>
    </w:lvl>
    <w:lvl w:ilvl="4" w:tplc="04190019" w:tentative="1">
      <w:start w:val="1"/>
      <w:numFmt w:val="lowerLetter"/>
      <w:lvlText w:val="%5."/>
      <w:lvlJc w:val="left"/>
      <w:pPr>
        <w:ind w:left="3518" w:hanging="360"/>
      </w:pPr>
      <w:rPr>
        <w:rFonts w:cs="Times New Roman"/>
      </w:rPr>
    </w:lvl>
    <w:lvl w:ilvl="5" w:tplc="0419001B" w:tentative="1">
      <w:start w:val="1"/>
      <w:numFmt w:val="lowerRoman"/>
      <w:lvlText w:val="%6."/>
      <w:lvlJc w:val="right"/>
      <w:pPr>
        <w:ind w:left="4238" w:hanging="180"/>
      </w:pPr>
      <w:rPr>
        <w:rFonts w:cs="Times New Roman"/>
      </w:rPr>
    </w:lvl>
    <w:lvl w:ilvl="6" w:tplc="0419000F" w:tentative="1">
      <w:start w:val="1"/>
      <w:numFmt w:val="decimal"/>
      <w:lvlText w:val="%7."/>
      <w:lvlJc w:val="left"/>
      <w:pPr>
        <w:ind w:left="4958" w:hanging="360"/>
      </w:pPr>
      <w:rPr>
        <w:rFonts w:cs="Times New Roman"/>
      </w:rPr>
    </w:lvl>
    <w:lvl w:ilvl="7" w:tplc="04190019" w:tentative="1">
      <w:start w:val="1"/>
      <w:numFmt w:val="lowerLetter"/>
      <w:lvlText w:val="%8."/>
      <w:lvlJc w:val="left"/>
      <w:pPr>
        <w:ind w:left="5678" w:hanging="360"/>
      </w:pPr>
      <w:rPr>
        <w:rFonts w:cs="Times New Roman"/>
      </w:rPr>
    </w:lvl>
    <w:lvl w:ilvl="8" w:tplc="0419001B" w:tentative="1">
      <w:start w:val="1"/>
      <w:numFmt w:val="lowerRoman"/>
      <w:lvlText w:val="%9."/>
      <w:lvlJc w:val="right"/>
      <w:pPr>
        <w:ind w:left="6398" w:hanging="180"/>
      </w:pPr>
      <w:rPr>
        <w:rFonts w:cs="Times New Roman"/>
      </w:rPr>
    </w:lvl>
  </w:abstractNum>
  <w:abstractNum w:abstractNumId="7">
    <w:nsid w:val="423A6509"/>
    <w:multiLevelType w:val="hybridMultilevel"/>
    <w:tmpl w:val="43965222"/>
    <w:lvl w:ilvl="0" w:tplc="0419000F">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B6608F"/>
    <w:multiLevelType w:val="hybridMultilevel"/>
    <w:tmpl w:val="81D07B6C"/>
    <w:lvl w:ilvl="0" w:tplc="069AAB5C">
      <w:start w:val="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5AA06E82"/>
    <w:multiLevelType w:val="singleLevel"/>
    <w:tmpl w:val="AA809E12"/>
    <w:lvl w:ilvl="0">
      <w:start w:val="1"/>
      <w:numFmt w:val="decimal"/>
      <w:pStyle w:val="a"/>
      <w:lvlText w:val="%1."/>
      <w:lvlJc w:val="left"/>
      <w:pPr>
        <w:tabs>
          <w:tab w:val="num" w:pos="360"/>
        </w:tabs>
        <w:ind w:left="360" w:hanging="360"/>
      </w:pPr>
      <w:rPr>
        <w:rFonts w:ascii="Arial" w:hAnsi="Arial" w:cs="Times New Roman" w:hint="default"/>
      </w:rPr>
    </w:lvl>
  </w:abstractNum>
  <w:abstractNum w:abstractNumId="10">
    <w:nsid w:val="675900C8"/>
    <w:multiLevelType w:val="hybridMultilevel"/>
    <w:tmpl w:val="B618561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72EE57BA"/>
    <w:multiLevelType w:val="hybridMultilevel"/>
    <w:tmpl w:val="FD6826C6"/>
    <w:lvl w:ilvl="0" w:tplc="0419000F">
      <w:start w:val="1"/>
      <w:numFmt w:val="decimal"/>
      <w:lvlText w:val="%1."/>
      <w:lvlJc w:val="left"/>
      <w:pPr>
        <w:tabs>
          <w:tab w:val="num" w:pos="641"/>
        </w:tabs>
        <w:ind w:left="641" w:hanging="360"/>
      </w:pPr>
      <w:rPr>
        <w:rFonts w:cs="Times New Roman"/>
      </w:rPr>
    </w:lvl>
    <w:lvl w:ilvl="1" w:tplc="04190019" w:tentative="1">
      <w:start w:val="1"/>
      <w:numFmt w:val="lowerLetter"/>
      <w:lvlText w:val="%2."/>
      <w:lvlJc w:val="left"/>
      <w:pPr>
        <w:tabs>
          <w:tab w:val="num" w:pos="1361"/>
        </w:tabs>
        <w:ind w:left="1361" w:hanging="360"/>
      </w:pPr>
      <w:rPr>
        <w:rFonts w:cs="Times New Roman"/>
      </w:rPr>
    </w:lvl>
    <w:lvl w:ilvl="2" w:tplc="0419001B" w:tentative="1">
      <w:start w:val="1"/>
      <w:numFmt w:val="lowerRoman"/>
      <w:lvlText w:val="%3."/>
      <w:lvlJc w:val="right"/>
      <w:pPr>
        <w:tabs>
          <w:tab w:val="num" w:pos="2081"/>
        </w:tabs>
        <w:ind w:left="2081" w:hanging="180"/>
      </w:pPr>
      <w:rPr>
        <w:rFonts w:cs="Times New Roman"/>
      </w:rPr>
    </w:lvl>
    <w:lvl w:ilvl="3" w:tplc="0419000F" w:tentative="1">
      <w:start w:val="1"/>
      <w:numFmt w:val="decimal"/>
      <w:lvlText w:val="%4."/>
      <w:lvlJc w:val="left"/>
      <w:pPr>
        <w:tabs>
          <w:tab w:val="num" w:pos="2801"/>
        </w:tabs>
        <w:ind w:left="2801" w:hanging="360"/>
      </w:pPr>
      <w:rPr>
        <w:rFonts w:cs="Times New Roman"/>
      </w:rPr>
    </w:lvl>
    <w:lvl w:ilvl="4" w:tplc="04190019" w:tentative="1">
      <w:start w:val="1"/>
      <w:numFmt w:val="lowerLetter"/>
      <w:lvlText w:val="%5."/>
      <w:lvlJc w:val="left"/>
      <w:pPr>
        <w:tabs>
          <w:tab w:val="num" w:pos="3521"/>
        </w:tabs>
        <w:ind w:left="3521" w:hanging="360"/>
      </w:pPr>
      <w:rPr>
        <w:rFonts w:cs="Times New Roman"/>
      </w:rPr>
    </w:lvl>
    <w:lvl w:ilvl="5" w:tplc="0419001B" w:tentative="1">
      <w:start w:val="1"/>
      <w:numFmt w:val="lowerRoman"/>
      <w:lvlText w:val="%6."/>
      <w:lvlJc w:val="right"/>
      <w:pPr>
        <w:tabs>
          <w:tab w:val="num" w:pos="4241"/>
        </w:tabs>
        <w:ind w:left="4241" w:hanging="180"/>
      </w:pPr>
      <w:rPr>
        <w:rFonts w:cs="Times New Roman"/>
      </w:rPr>
    </w:lvl>
    <w:lvl w:ilvl="6" w:tplc="0419000F" w:tentative="1">
      <w:start w:val="1"/>
      <w:numFmt w:val="decimal"/>
      <w:lvlText w:val="%7."/>
      <w:lvlJc w:val="left"/>
      <w:pPr>
        <w:tabs>
          <w:tab w:val="num" w:pos="4961"/>
        </w:tabs>
        <w:ind w:left="4961" w:hanging="360"/>
      </w:pPr>
      <w:rPr>
        <w:rFonts w:cs="Times New Roman"/>
      </w:rPr>
    </w:lvl>
    <w:lvl w:ilvl="7" w:tplc="04190019" w:tentative="1">
      <w:start w:val="1"/>
      <w:numFmt w:val="lowerLetter"/>
      <w:lvlText w:val="%8."/>
      <w:lvlJc w:val="left"/>
      <w:pPr>
        <w:tabs>
          <w:tab w:val="num" w:pos="5681"/>
        </w:tabs>
        <w:ind w:left="5681" w:hanging="360"/>
      </w:pPr>
      <w:rPr>
        <w:rFonts w:cs="Times New Roman"/>
      </w:rPr>
    </w:lvl>
    <w:lvl w:ilvl="8" w:tplc="0419001B" w:tentative="1">
      <w:start w:val="1"/>
      <w:numFmt w:val="lowerRoman"/>
      <w:lvlText w:val="%9."/>
      <w:lvlJc w:val="right"/>
      <w:pPr>
        <w:tabs>
          <w:tab w:val="num" w:pos="6401"/>
        </w:tabs>
        <w:ind w:left="6401" w:hanging="180"/>
      </w:pPr>
      <w:rPr>
        <w:rFonts w:cs="Times New Roman"/>
      </w:rPr>
    </w:lvl>
  </w:abstractNum>
  <w:abstractNum w:abstractNumId="12">
    <w:nsid w:val="772C3376"/>
    <w:multiLevelType w:val="hybridMultilevel"/>
    <w:tmpl w:val="85629C0C"/>
    <w:lvl w:ilvl="0" w:tplc="5C36003E">
      <w:start w:val="1"/>
      <w:numFmt w:val="decimal"/>
      <w:lvlText w:val="%1."/>
      <w:lvlJc w:val="left"/>
      <w:pPr>
        <w:ind w:left="638" w:hanging="360"/>
      </w:pPr>
      <w:rPr>
        <w:rFonts w:cs="Times New Roman" w:hint="default"/>
      </w:rPr>
    </w:lvl>
    <w:lvl w:ilvl="1" w:tplc="04190019" w:tentative="1">
      <w:start w:val="1"/>
      <w:numFmt w:val="lowerLetter"/>
      <w:lvlText w:val="%2."/>
      <w:lvlJc w:val="left"/>
      <w:pPr>
        <w:ind w:left="1358" w:hanging="360"/>
      </w:pPr>
      <w:rPr>
        <w:rFonts w:cs="Times New Roman"/>
      </w:rPr>
    </w:lvl>
    <w:lvl w:ilvl="2" w:tplc="0419001B" w:tentative="1">
      <w:start w:val="1"/>
      <w:numFmt w:val="lowerRoman"/>
      <w:lvlText w:val="%3."/>
      <w:lvlJc w:val="right"/>
      <w:pPr>
        <w:ind w:left="2078" w:hanging="180"/>
      </w:pPr>
      <w:rPr>
        <w:rFonts w:cs="Times New Roman"/>
      </w:rPr>
    </w:lvl>
    <w:lvl w:ilvl="3" w:tplc="0419000F" w:tentative="1">
      <w:start w:val="1"/>
      <w:numFmt w:val="decimal"/>
      <w:lvlText w:val="%4."/>
      <w:lvlJc w:val="left"/>
      <w:pPr>
        <w:ind w:left="2798" w:hanging="360"/>
      </w:pPr>
      <w:rPr>
        <w:rFonts w:cs="Times New Roman"/>
      </w:rPr>
    </w:lvl>
    <w:lvl w:ilvl="4" w:tplc="04190019" w:tentative="1">
      <w:start w:val="1"/>
      <w:numFmt w:val="lowerLetter"/>
      <w:lvlText w:val="%5."/>
      <w:lvlJc w:val="left"/>
      <w:pPr>
        <w:ind w:left="3518" w:hanging="360"/>
      </w:pPr>
      <w:rPr>
        <w:rFonts w:cs="Times New Roman"/>
      </w:rPr>
    </w:lvl>
    <w:lvl w:ilvl="5" w:tplc="0419001B" w:tentative="1">
      <w:start w:val="1"/>
      <w:numFmt w:val="lowerRoman"/>
      <w:lvlText w:val="%6."/>
      <w:lvlJc w:val="right"/>
      <w:pPr>
        <w:ind w:left="4238" w:hanging="180"/>
      </w:pPr>
      <w:rPr>
        <w:rFonts w:cs="Times New Roman"/>
      </w:rPr>
    </w:lvl>
    <w:lvl w:ilvl="6" w:tplc="0419000F" w:tentative="1">
      <w:start w:val="1"/>
      <w:numFmt w:val="decimal"/>
      <w:lvlText w:val="%7."/>
      <w:lvlJc w:val="left"/>
      <w:pPr>
        <w:ind w:left="4958" w:hanging="360"/>
      </w:pPr>
      <w:rPr>
        <w:rFonts w:cs="Times New Roman"/>
      </w:rPr>
    </w:lvl>
    <w:lvl w:ilvl="7" w:tplc="04190019" w:tentative="1">
      <w:start w:val="1"/>
      <w:numFmt w:val="lowerLetter"/>
      <w:lvlText w:val="%8."/>
      <w:lvlJc w:val="left"/>
      <w:pPr>
        <w:ind w:left="5678" w:hanging="360"/>
      </w:pPr>
      <w:rPr>
        <w:rFonts w:cs="Times New Roman"/>
      </w:rPr>
    </w:lvl>
    <w:lvl w:ilvl="8" w:tplc="0419001B" w:tentative="1">
      <w:start w:val="1"/>
      <w:numFmt w:val="lowerRoman"/>
      <w:lvlText w:val="%9."/>
      <w:lvlJc w:val="right"/>
      <w:pPr>
        <w:ind w:left="6398" w:hanging="180"/>
      </w:pPr>
      <w:rPr>
        <w:rFonts w:cs="Times New Roman"/>
      </w:rPr>
    </w:lvl>
  </w:abstractNum>
  <w:abstractNum w:abstractNumId="13">
    <w:nsid w:val="7D4877AB"/>
    <w:multiLevelType w:val="hybridMultilevel"/>
    <w:tmpl w:val="5E0C85B8"/>
    <w:lvl w:ilvl="0" w:tplc="9E0E0930">
      <w:start w:val="1"/>
      <w:numFmt w:val="decimal"/>
      <w:lvlText w:val="%1."/>
      <w:lvlJc w:val="left"/>
      <w:pPr>
        <w:tabs>
          <w:tab w:val="num" w:pos="720"/>
        </w:tabs>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4"/>
  </w:num>
  <w:num w:numId="4">
    <w:abstractNumId w:val="2"/>
  </w:num>
  <w:num w:numId="5">
    <w:abstractNumId w:val="0"/>
  </w:num>
  <w:num w:numId="6">
    <w:abstractNumId w:val="7"/>
  </w:num>
  <w:num w:numId="7">
    <w:abstractNumId w:val="11"/>
  </w:num>
  <w:num w:numId="8">
    <w:abstractNumId w:val="3"/>
  </w:num>
  <w:num w:numId="9">
    <w:abstractNumId w:val="1"/>
  </w:num>
  <w:num w:numId="10">
    <w:abstractNumId w:val="9"/>
  </w:num>
  <w:num w:numId="11">
    <w:abstractNumId w:val="13"/>
  </w:num>
  <w:num w:numId="12">
    <w:abstractNumId w:val="6"/>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57"/>
    <w:rsid w:val="00003192"/>
    <w:rsid w:val="000375C7"/>
    <w:rsid w:val="000A0C86"/>
    <w:rsid w:val="000C33AC"/>
    <w:rsid w:val="000D5167"/>
    <w:rsid w:val="00144485"/>
    <w:rsid w:val="00147810"/>
    <w:rsid w:val="001E3BE2"/>
    <w:rsid w:val="00200A3E"/>
    <w:rsid w:val="00263E5B"/>
    <w:rsid w:val="00265840"/>
    <w:rsid w:val="00270510"/>
    <w:rsid w:val="00274CFC"/>
    <w:rsid w:val="002A17DB"/>
    <w:rsid w:val="002D0175"/>
    <w:rsid w:val="002D122D"/>
    <w:rsid w:val="002E61D2"/>
    <w:rsid w:val="002F2354"/>
    <w:rsid w:val="00312A29"/>
    <w:rsid w:val="003342C9"/>
    <w:rsid w:val="003B2D31"/>
    <w:rsid w:val="003C15A6"/>
    <w:rsid w:val="003E3F39"/>
    <w:rsid w:val="00420DFA"/>
    <w:rsid w:val="004545C2"/>
    <w:rsid w:val="00464746"/>
    <w:rsid w:val="004B0490"/>
    <w:rsid w:val="004D33D2"/>
    <w:rsid w:val="004D7D3A"/>
    <w:rsid w:val="004D7F15"/>
    <w:rsid w:val="00504657"/>
    <w:rsid w:val="00507D6B"/>
    <w:rsid w:val="00592D52"/>
    <w:rsid w:val="00633C45"/>
    <w:rsid w:val="00694BD9"/>
    <w:rsid w:val="00695735"/>
    <w:rsid w:val="006B4A81"/>
    <w:rsid w:val="006D0E27"/>
    <w:rsid w:val="006D6CDE"/>
    <w:rsid w:val="007113F5"/>
    <w:rsid w:val="007341D1"/>
    <w:rsid w:val="00755013"/>
    <w:rsid w:val="007C6287"/>
    <w:rsid w:val="007E7BA7"/>
    <w:rsid w:val="007F644A"/>
    <w:rsid w:val="00814CA0"/>
    <w:rsid w:val="008304D2"/>
    <w:rsid w:val="00885509"/>
    <w:rsid w:val="00895525"/>
    <w:rsid w:val="008B77A2"/>
    <w:rsid w:val="00924528"/>
    <w:rsid w:val="00951512"/>
    <w:rsid w:val="009549E4"/>
    <w:rsid w:val="0095577F"/>
    <w:rsid w:val="00970CFA"/>
    <w:rsid w:val="00982AC8"/>
    <w:rsid w:val="009F47BA"/>
    <w:rsid w:val="00A11E1B"/>
    <w:rsid w:val="00A3626B"/>
    <w:rsid w:val="00A519F9"/>
    <w:rsid w:val="00A5395F"/>
    <w:rsid w:val="00A97B7E"/>
    <w:rsid w:val="00AA6F12"/>
    <w:rsid w:val="00AB2258"/>
    <w:rsid w:val="00AB3543"/>
    <w:rsid w:val="00AB6778"/>
    <w:rsid w:val="00AC0016"/>
    <w:rsid w:val="00B177F5"/>
    <w:rsid w:val="00B31EE7"/>
    <w:rsid w:val="00B45C9B"/>
    <w:rsid w:val="00B63323"/>
    <w:rsid w:val="00B6629D"/>
    <w:rsid w:val="00BD055E"/>
    <w:rsid w:val="00C03360"/>
    <w:rsid w:val="00C20514"/>
    <w:rsid w:val="00C217AF"/>
    <w:rsid w:val="00C220BE"/>
    <w:rsid w:val="00C3268A"/>
    <w:rsid w:val="00C40B3E"/>
    <w:rsid w:val="00C470A4"/>
    <w:rsid w:val="00C67BA1"/>
    <w:rsid w:val="00C866A2"/>
    <w:rsid w:val="00CA4320"/>
    <w:rsid w:val="00D113A0"/>
    <w:rsid w:val="00D408EE"/>
    <w:rsid w:val="00D43F09"/>
    <w:rsid w:val="00DB4CD7"/>
    <w:rsid w:val="00DB4F90"/>
    <w:rsid w:val="00DC7CE2"/>
    <w:rsid w:val="00DE477B"/>
    <w:rsid w:val="00DF717C"/>
    <w:rsid w:val="00E15C44"/>
    <w:rsid w:val="00E70B3D"/>
    <w:rsid w:val="00E70E8F"/>
    <w:rsid w:val="00E73FAB"/>
    <w:rsid w:val="00EC56B7"/>
    <w:rsid w:val="00EF593B"/>
    <w:rsid w:val="00EF6D88"/>
    <w:rsid w:val="00F443DD"/>
    <w:rsid w:val="00F632CF"/>
    <w:rsid w:val="00F7009F"/>
    <w:rsid w:val="00F7270E"/>
    <w:rsid w:val="00F9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4F90"/>
    <w:pPr>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uiPriority w:val="99"/>
    <w:rsid w:val="00DB4F90"/>
    <w:pPr>
      <w:widowControl w:val="0"/>
      <w:autoSpaceDE w:val="0"/>
      <w:autoSpaceDN w:val="0"/>
      <w:jc w:val="both"/>
    </w:pPr>
    <w:rPr>
      <w:rFonts w:ascii="Courier New" w:hAnsi="Courier New" w:cs="Courier New"/>
    </w:rPr>
  </w:style>
  <w:style w:type="paragraph" w:customStyle="1" w:styleId="ConsNormal">
    <w:name w:val="ConsNormal"/>
    <w:uiPriority w:val="99"/>
    <w:rsid w:val="00DB4F90"/>
    <w:pPr>
      <w:autoSpaceDE w:val="0"/>
      <w:autoSpaceDN w:val="0"/>
      <w:ind w:right="19771" w:firstLine="539"/>
      <w:jc w:val="both"/>
    </w:pPr>
    <w:rPr>
      <w:rFonts w:ascii="Courier New" w:hAnsi="Courier New" w:cs="Courier New"/>
      <w:lang w:val="en-US"/>
    </w:rPr>
  </w:style>
  <w:style w:type="paragraph" w:styleId="a4">
    <w:name w:val="header"/>
    <w:basedOn w:val="a0"/>
    <w:link w:val="a5"/>
    <w:uiPriority w:val="99"/>
    <w:rsid w:val="00DB4F90"/>
    <w:pPr>
      <w:tabs>
        <w:tab w:val="center" w:pos="4153"/>
        <w:tab w:val="right" w:pos="8306"/>
      </w:tabs>
    </w:pPr>
  </w:style>
  <w:style w:type="character" w:customStyle="1" w:styleId="a5">
    <w:name w:val="Верхний колонтитул Знак"/>
    <w:basedOn w:val="a1"/>
    <w:link w:val="a4"/>
    <w:uiPriority w:val="99"/>
    <w:semiHidden/>
    <w:locked/>
    <w:rsid w:val="00DB4F90"/>
    <w:rPr>
      <w:rFonts w:cs="Times New Roman"/>
      <w:sz w:val="20"/>
      <w:szCs w:val="20"/>
    </w:rPr>
  </w:style>
  <w:style w:type="paragraph" w:styleId="a6">
    <w:name w:val="footer"/>
    <w:basedOn w:val="a0"/>
    <w:link w:val="a7"/>
    <w:uiPriority w:val="99"/>
    <w:rsid w:val="00DB4F90"/>
    <w:pPr>
      <w:tabs>
        <w:tab w:val="center" w:pos="4153"/>
        <w:tab w:val="right" w:pos="8306"/>
      </w:tabs>
    </w:pPr>
  </w:style>
  <w:style w:type="character" w:customStyle="1" w:styleId="a7">
    <w:name w:val="Нижний колонтитул Знак"/>
    <w:basedOn w:val="a1"/>
    <w:link w:val="a6"/>
    <w:uiPriority w:val="99"/>
    <w:semiHidden/>
    <w:locked/>
    <w:rsid w:val="00DB4F90"/>
    <w:rPr>
      <w:rFonts w:cs="Times New Roman"/>
      <w:sz w:val="20"/>
      <w:szCs w:val="20"/>
    </w:rPr>
  </w:style>
  <w:style w:type="character" w:customStyle="1" w:styleId="a8">
    <w:name w:val="номер страницы"/>
    <w:basedOn w:val="a1"/>
    <w:uiPriority w:val="99"/>
    <w:rsid w:val="00C40B3E"/>
    <w:rPr>
      <w:rFonts w:cs="Times New Roman"/>
    </w:rPr>
  </w:style>
  <w:style w:type="character" w:styleId="a9">
    <w:name w:val="Hyperlink"/>
    <w:basedOn w:val="a1"/>
    <w:uiPriority w:val="99"/>
    <w:unhideWhenUsed/>
    <w:rsid w:val="00AA6F12"/>
    <w:rPr>
      <w:rFonts w:cs="Times New Roman"/>
      <w:color w:val="0000FF"/>
      <w:u w:val="single"/>
    </w:rPr>
  </w:style>
  <w:style w:type="paragraph" w:customStyle="1" w:styleId="aa">
    <w:name w:val="Знак"/>
    <w:basedOn w:val="a0"/>
    <w:uiPriority w:val="99"/>
    <w:rsid w:val="00B45C9B"/>
    <w:pPr>
      <w:autoSpaceDE/>
      <w:autoSpaceDN/>
      <w:spacing w:after="160" w:line="240" w:lineRule="exact"/>
    </w:pPr>
    <w:rPr>
      <w:rFonts w:ascii="Verdana" w:hAnsi="Verdana" w:cs="Verdana"/>
      <w:lang w:val="en-US" w:eastAsia="en-US"/>
    </w:rPr>
  </w:style>
  <w:style w:type="paragraph" w:customStyle="1" w:styleId="a">
    <w:name w:val="заголовок СД"/>
    <w:basedOn w:val="a0"/>
    <w:rsid w:val="00B45C9B"/>
    <w:pPr>
      <w:widowControl w:val="0"/>
      <w:numPr>
        <w:numId w:val="10"/>
      </w:numPr>
      <w:pBdr>
        <w:bottom w:val="single" w:sz="4" w:space="1" w:color="auto"/>
      </w:pBdr>
      <w:autoSpaceDE/>
      <w:autoSpaceDN/>
      <w:spacing w:before="80" w:after="40"/>
      <w:jc w:val="both"/>
    </w:pPr>
    <w:rPr>
      <w:rFonts w:ascii="Arial" w:hAnsi="Arial"/>
      <w:b/>
      <w:color w:val="000000"/>
      <w:sz w:val="24"/>
    </w:rPr>
  </w:style>
  <w:style w:type="paragraph" w:customStyle="1" w:styleId="ConsPlusNormal">
    <w:name w:val="ConsPlusNormal"/>
    <w:rsid w:val="00EC56B7"/>
    <w:pPr>
      <w:autoSpaceDE w:val="0"/>
      <w:autoSpaceDN w:val="0"/>
      <w:adjustRightInd w:val="0"/>
    </w:pPr>
    <w:rPr>
      <w:rFonts w:ascii="Arial" w:hAnsi="Arial" w:cs="Arial"/>
      <w:sz w:val="24"/>
      <w:szCs w:val="24"/>
    </w:rPr>
  </w:style>
  <w:style w:type="paragraph" w:styleId="ab">
    <w:name w:val="Balloon Text"/>
    <w:basedOn w:val="a0"/>
    <w:link w:val="ac"/>
    <w:uiPriority w:val="99"/>
    <w:semiHidden/>
    <w:unhideWhenUsed/>
    <w:rsid w:val="007113F5"/>
    <w:rPr>
      <w:rFonts w:ascii="Tahoma" w:hAnsi="Tahoma" w:cs="Tahoma"/>
      <w:sz w:val="16"/>
      <w:szCs w:val="16"/>
    </w:rPr>
  </w:style>
  <w:style w:type="character" w:customStyle="1" w:styleId="ac">
    <w:name w:val="Текст выноски Знак"/>
    <w:basedOn w:val="a1"/>
    <w:link w:val="ab"/>
    <w:uiPriority w:val="99"/>
    <w:semiHidden/>
    <w:rsid w:val="00711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4F90"/>
    <w:pPr>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uiPriority w:val="99"/>
    <w:rsid w:val="00DB4F90"/>
    <w:pPr>
      <w:widowControl w:val="0"/>
      <w:autoSpaceDE w:val="0"/>
      <w:autoSpaceDN w:val="0"/>
      <w:jc w:val="both"/>
    </w:pPr>
    <w:rPr>
      <w:rFonts w:ascii="Courier New" w:hAnsi="Courier New" w:cs="Courier New"/>
    </w:rPr>
  </w:style>
  <w:style w:type="paragraph" w:customStyle="1" w:styleId="ConsNormal">
    <w:name w:val="ConsNormal"/>
    <w:uiPriority w:val="99"/>
    <w:rsid w:val="00DB4F90"/>
    <w:pPr>
      <w:autoSpaceDE w:val="0"/>
      <w:autoSpaceDN w:val="0"/>
      <w:ind w:right="19771" w:firstLine="539"/>
      <w:jc w:val="both"/>
    </w:pPr>
    <w:rPr>
      <w:rFonts w:ascii="Courier New" w:hAnsi="Courier New" w:cs="Courier New"/>
      <w:lang w:val="en-US"/>
    </w:rPr>
  </w:style>
  <w:style w:type="paragraph" w:styleId="a4">
    <w:name w:val="header"/>
    <w:basedOn w:val="a0"/>
    <w:link w:val="a5"/>
    <w:uiPriority w:val="99"/>
    <w:rsid w:val="00DB4F90"/>
    <w:pPr>
      <w:tabs>
        <w:tab w:val="center" w:pos="4153"/>
        <w:tab w:val="right" w:pos="8306"/>
      </w:tabs>
    </w:pPr>
  </w:style>
  <w:style w:type="character" w:customStyle="1" w:styleId="a5">
    <w:name w:val="Верхний колонтитул Знак"/>
    <w:basedOn w:val="a1"/>
    <w:link w:val="a4"/>
    <w:uiPriority w:val="99"/>
    <w:semiHidden/>
    <w:locked/>
    <w:rsid w:val="00DB4F90"/>
    <w:rPr>
      <w:rFonts w:cs="Times New Roman"/>
      <w:sz w:val="20"/>
      <w:szCs w:val="20"/>
    </w:rPr>
  </w:style>
  <w:style w:type="paragraph" w:styleId="a6">
    <w:name w:val="footer"/>
    <w:basedOn w:val="a0"/>
    <w:link w:val="a7"/>
    <w:uiPriority w:val="99"/>
    <w:rsid w:val="00DB4F90"/>
    <w:pPr>
      <w:tabs>
        <w:tab w:val="center" w:pos="4153"/>
        <w:tab w:val="right" w:pos="8306"/>
      </w:tabs>
    </w:pPr>
  </w:style>
  <w:style w:type="character" w:customStyle="1" w:styleId="a7">
    <w:name w:val="Нижний колонтитул Знак"/>
    <w:basedOn w:val="a1"/>
    <w:link w:val="a6"/>
    <w:uiPriority w:val="99"/>
    <w:semiHidden/>
    <w:locked/>
    <w:rsid w:val="00DB4F90"/>
    <w:rPr>
      <w:rFonts w:cs="Times New Roman"/>
      <w:sz w:val="20"/>
      <w:szCs w:val="20"/>
    </w:rPr>
  </w:style>
  <w:style w:type="character" w:customStyle="1" w:styleId="a8">
    <w:name w:val="номер страницы"/>
    <w:basedOn w:val="a1"/>
    <w:uiPriority w:val="99"/>
    <w:rsid w:val="00C40B3E"/>
    <w:rPr>
      <w:rFonts w:cs="Times New Roman"/>
    </w:rPr>
  </w:style>
  <w:style w:type="character" w:styleId="a9">
    <w:name w:val="Hyperlink"/>
    <w:basedOn w:val="a1"/>
    <w:uiPriority w:val="99"/>
    <w:unhideWhenUsed/>
    <w:rsid w:val="00AA6F12"/>
    <w:rPr>
      <w:rFonts w:cs="Times New Roman"/>
      <w:color w:val="0000FF"/>
      <w:u w:val="single"/>
    </w:rPr>
  </w:style>
  <w:style w:type="paragraph" w:customStyle="1" w:styleId="aa">
    <w:name w:val="Знак"/>
    <w:basedOn w:val="a0"/>
    <w:uiPriority w:val="99"/>
    <w:rsid w:val="00B45C9B"/>
    <w:pPr>
      <w:autoSpaceDE/>
      <w:autoSpaceDN/>
      <w:spacing w:after="160" w:line="240" w:lineRule="exact"/>
    </w:pPr>
    <w:rPr>
      <w:rFonts w:ascii="Verdana" w:hAnsi="Verdana" w:cs="Verdana"/>
      <w:lang w:val="en-US" w:eastAsia="en-US"/>
    </w:rPr>
  </w:style>
  <w:style w:type="paragraph" w:customStyle="1" w:styleId="a">
    <w:name w:val="заголовок СД"/>
    <w:basedOn w:val="a0"/>
    <w:rsid w:val="00B45C9B"/>
    <w:pPr>
      <w:widowControl w:val="0"/>
      <w:numPr>
        <w:numId w:val="10"/>
      </w:numPr>
      <w:pBdr>
        <w:bottom w:val="single" w:sz="4" w:space="1" w:color="auto"/>
      </w:pBdr>
      <w:autoSpaceDE/>
      <w:autoSpaceDN/>
      <w:spacing w:before="80" w:after="40"/>
      <w:jc w:val="both"/>
    </w:pPr>
    <w:rPr>
      <w:rFonts w:ascii="Arial" w:hAnsi="Arial"/>
      <w:b/>
      <w:color w:val="000000"/>
      <w:sz w:val="24"/>
    </w:rPr>
  </w:style>
  <w:style w:type="paragraph" w:customStyle="1" w:styleId="ConsPlusNormal">
    <w:name w:val="ConsPlusNormal"/>
    <w:rsid w:val="00EC56B7"/>
    <w:pPr>
      <w:autoSpaceDE w:val="0"/>
      <w:autoSpaceDN w:val="0"/>
      <w:adjustRightInd w:val="0"/>
    </w:pPr>
    <w:rPr>
      <w:rFonts w:ascii="Arial" w:hAnsi="Arial" w:cs="Arial"/>
      <w:sz w:val="24"/>
      <w:szCs w:val="24"/>
    </w:rPr>
  </w:style>
  <w:style w:type="paragraph" w:styleId="ab">
    <w:name w:val="Balloon Text"/>
    <w:basedOn w:val="a0"/>
    <w:link w:val="ac"/>
    <w:uiPriority w:val="99"/>
    <w:semiHidden/>
    <w:unhideWhenUsed/>
    <w:rsid w:val="007113F5"/>
    <w:rPr>
      <w:rFonts w:ascii="Tahoma" w:hAnsi="Tahoma" w:cs="Tahoma"/>
      <w:sz w:val="16"/>
      <w:szCs w:val="16"/>
    </w:rPr>
  </w:style>
  <w:style w:type="character" w:customStyle="1" w:styleId="ac">
    <w:name w:val="Текст выноски Знак"/>
    <w:basedOn w:val="a1"/>
    <w:link w:val="ab"/>
    <w:uiPriority w:val="99"/>
    <w:semiHidden/>
    <w:rsid w:val="00711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isclosure.1prime.ru/Portal/Default.aspx?emId=2461007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C8B8-7D27-4498-9F03-9A0B500F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Prof-PetuhovaOV</dc:creator>
  <cp:lastModifiedBy>Install</cp:lastModifiedBy>
  <cp:revision>2</cp:revision>
  <cp:lastPrinted>2016-03-25T11:32:00Z</cp:lastPrinted>
  <dcterms:created xsi:type="dcterms:W3CDTF">2016-03-25T11:32:00Z</dcterms:created>
  <dcterms:modified xsi:type="dcterms:W3CDTF">2016-03-25T11:32:00Z</dcterms:modified>
</cp:coreProperties>
</file>