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136A2E" w:rsidRDefault="00577B65" w:rsidP="00577B65">
      <w:pPr>
        <w:jc w:val="right"/>
        <w:rPr>
          <w:rFonts w:ascii="Tahoma" w:hAnsi="Tahoma" w:cs="Tahoma"/>
          <w:color w:val="000000"/>
        </w:rPr>
      </w:pPr>
      <w:r w:rsidRPr="00577B65">
        <w:rPr>
          <w:rFonts w:ascii="Tahoma" w:hAnsi="Tahoma" w:cs="Tahoma"/>
          <w:color w:val="000000"/>
        </w:rPr>
        <w:t>Приложение №</w:t>
      </w:r>
      <w:r w:rsidR="00E46A7C" w:rsidRPr="00136A2E">
        <w:rPr>
          <w:rFonts w:ascii="Tahoma" w:hAnsi="Tahoma" w:cs="Tahoma"/>
          <w:color w:val="000000"/>
        </w:rPr>
        <w:t>7</w:t>
      </w:r>
    </w:p>
    <w:p w:rsidR="00577B65" w:rsidRPr="00CF1D1D"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024"/>
        <w:gridCol w:w="2126"/>
        <w:gridCol w:w="745"/>
        <w:gridCol w:w="1220"/>
        <w:gridCol w:w="1579"/>
        <w:gridCol w:w="1418"/>
        <w:gridCol w:w="41"/>
      </w:tblGrid>
      <w:tr w:rsidR="00EA25DE" w:rsidRPr="006B4B41" w:rsidTr="004F0736">
        <w:trPr>
          <w:gridAfter w:val="1"/>
          <w:wAfter w:w="41" w:type="dxa"/>
          <w:trHeight w:val="679"/>
        </w:trPr>
        <w:tc>
          <w:tcPr>
            <w:tcW w:w="0" w:type="auto"/>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w:t>
            </w:r>
          </w:p>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п/п</w:t>
            </w:r>
          </w:p>
        </w:tc>
        <w:tc>
          <w:tcPr>
            <w:tcW w:w="3024" w:type="dxa"/>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EA25DE" w:rsidRPr="006B4B41" w:rsidRDefault="00EA25DE" w:rsidP="00551E4D">
            <w:pPr>
              <w:rPr>
                <w:rFonts w:ascii="Tahoma" w:eastAsia="Calibri" w:hAnsi="Tahoma" w:cs="Tahoma"/>
                <w:b/>
                <w:szCs w:val="24"/>
              </w:rPr>
            </w:pPr>
          </w:p>
        </w:tc>
        <w:tc>
          <w:tcPr>
            <w:tcW w:w="2126" w:type="dxa"/>
          </w:tcPr>
          <w:p w:rsidR="00EA25DE" w:rsidRPr="006B4B41" w:rsidRDefault="00935159" w:rsidP="00551E4D">
            <w:pPr>
              <w:jc w:val="center"/>
              <w:rPr>
                <w:rFonts w:ascii="Tahoma" w:hAnsi="Tahoma" w:cs="Tahoma"/>
                <w:b/>
                <w:szCs w:val="24"/>
              </w:rPr>
            </w:pPr>
            <w:r>
              <w:rPr>
                <w:rFonts w:ascii="Tahoma" w:hAnsi="Tahoma" w:cs="Tahoma"/>
                <w:b/>
                <w:szCs w:val="24"/>
              </w:rPr>
              <w:t>Характеристики Т</w:t>
            </w:r>
            <w:r w:rsidR="007F3955">
              <w:rPr>
                <w:rFonts w:ascii="Tahoma" w:hAnsi="Tahoma" w:cs="Tahoma"/>
                <w:b/>
                <w:szCs w:val="24"/>
              </w:rPr>
              <w:t xml:space="preserve">овара </w:t>
            </w:r>
          </w:p>
        </w:tc>
        <w:tc>
          <w:tcPr>
            <w:tcW w:w="0" w:type="auto"/>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Кол-во</w:t>
            </w:r>
          </w:p>
        </w:tc>
        <w:tc>
          <w:tcPr>
            <w:tcW w:w="1220" w:type="dxa"/>
          </w:tcPr>
          <w:p w:rsidR="00EA25DE" w:rsidRPr="006B4B41" w:rsidRDefault="00EA25DE" w:rsidP="00551E4D">
            <w:pPr>
              <w:jc w:val="center"/>
              <w:rPr>
                <w:rFonts w:ascii="Tahoma" w:hAnsi="Tahoma" w:cs="Tahoma"/>
                <w:b/>
                <w:szCs w:val="24"/>
              </w:rPr>
            </w:pPr>
            <w:r w:rsidRPr="006B4B41">
              <w:rPr>
                <w:rFonts w:ascii="Tahoma" w:hAnsi="Tahoma" w:cs="Tahoma"/>
                <w:b/>
                <w:szCs w:val="24"/>
              </w:rPr>
              <w:t>Ед. изм.</w:t>
            </w:r>
          </w:p>
        </w:tc>
        <w:tc>
          <w:tcPr>
            <w:tcW w:w="1579" w:type="dxa"/>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418" w:type="dxa"/>
          </w:tcPr>
          <w:p w:rsidR="00EA25DE" w:rsidRPr="006B4B41" w:rsidRDefault="00EA25DE"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EA25DE" w:rsidRPr="006B4B41" w:rsidTr="004F0736">
        <w:trPr>
          <w:gridAfter w:val="1"/>
          <w:wAfter w:w="41" w:type="dxa"/>
        </w:trPr>
        <w:tc>
          <w:tcPr>
            <w:tcW w:w="0" w:type="auto"/>
          </w:tcPr>
          <w:p w:rsidR="00EA25DE" w:rsidRPr="006B4B41" w:rsidRDefault="00EA25DE" w:rsidP="00551E4D">
            <w:pPr>
              <w:rPr>
                <w:rFonts w:ascii="Tahoma" w:eastAsia="Calibri" w:hAnsi="Tahoma" w:cs="Tahoma"/>
                <w:szCs w:val="24"/>
              </w:rPr>
            </w:pPr>
          </w:p>
        </w:tc>
        <w:tc>
          <w:tcPr>
            <w:tcW w:w="3024" w:type="dxa"/>
          </w:tcPr>
          <w:p w:rsidR="00EA25DE" w:rsidRPr="006B4B41" w:rsidRDefault="00EA25DE" w:rsidP="00551E4D">
            <w:pPr>
              <w:rPr>
                <w:rFonts w:ascii="Tahoma" w:hAnsi="Tahoma" w:cs="Tahoma"/>
                <w:szCs w:val="24"/>
              </w:rPr>
            </w:pPr>
          </w:p>
        </w:tc>
        <w:tc>
          <w:tcPr>
            <w:tcW w:w="212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4F0736">
        <w:trPr>
          <w:gridAfter w:val="1"/>
          <w:wAfter w:w="41" w:type="dxa"/>
        </w:trPr>
        <w:tc>
          <w:tcPr>
            <w:tcW w:w="0" w:type="auto"/>
          </w:tcPr>
          <w:p w:rsidR="00EA25DE" w:rsidRPr="006B4B41" w:rsidRDefault="00EA25DE" w:rsidP="00551E4D">
            <w:pPr>
              <w:rPr>
                <w:rFonts w:ascii="Tahoma" w:eastAsia="Calibri" w:hAnsi="Tahoma" w:cs="Tahoma"/>
                <w:szCs w:val="24"/>
              </w:rPr>
            </w:pPr>
          </w:p>
        </w:tc>
        <w:tc>
          <w:tcPr>
            <w:tcW w:w="3024" w:type="dxa"/>
          </w:tcPr>
          <w:p w:rsidR="00EA25DE" w:rsidRPr="006B4B41" w:rsidRDefault="00EA25DE" w:rsidP="00551E4D">
            <w:pPr>
              <w:rPr>
                <w:rFonts w:ascii="Tahoma" w:hAnsi="Tahoma" w:cs="Tahoma"/>
                <w:szCs w:val="24"/>
              </w:rPr>
            </w:pPr>
          </w:p>
        </w:tc>
        <w:tc>
          <w:tcPr>
            <w:tcW w:w="212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Итого:</w:t>
            </w:r>
          </w:p>
        </w:tc>
        <w:tc>
          <w:tcPr>
            <w:tcW w:w="1459" w:type="dxa"/>
            <w:gridSpan w:val="2"/>
            <w:vAlign w:val="center"/>
          </w:tcPr>
          <w:p w:rsidR="00EA25DE" w:rsidRPr="006B4B41" w:rsidRDefault="00EA25DE" w:rsidP="00551E4D">
            <w:pPr>
              <w:jc w:val="center"/>
              <w:rPr>
                <w:rFonts w:ascii="Tahoma" w:hAnsi="Tahoma" w:cs="Tahoma"/>
                <w:b/>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НДС:</w:t>
            </w:r>
          </w:p>
        </w:tc>
        <w:tc>
          <w:tcPr>
            <w:tcW w:w="1459" w:type="dxa"/>
            <w:gridSpan w:val="2"/>
            <w:vAlign w:val="center"/>
          </w:tcPr>
          <w:p w:rsidR="00EA25DE" w:rsidRPr="006B4B41" w:rsidRDefault="00EA25DE" w:rsidP="00551E4D">
            <w:pPr>
              <w:jc w:val="center"/>
              <w:rPr>
                <w:rFonts w:ascii="Tahoma" w:hAnsi="Tahoma" w:cs="Tahoma"/>
                <w:b/>
                <w:color w:val="000000"/>
                <w:szCs w:val="24"/>
              </w:rPr>
            </w:pPr>
          </w:p>
        </w:tc>
      </w:tr>
      <w:tr w:rsidR="00EA25DE" w:rsidRPr="006B4B41" w:rsidTr="004F0736">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Всего с НДС:</w:t>
            </w:r>
          </w:p>
        </w:tc>
        <w:tc>
          <w:tcPr>
            <w:tcW w:w="1459" w:type="dxa"/>
            <w:gridSpan w:val="2"/>
            <w:vAlign w:val="center"/>
          </w:tcPr>
          <w:p w:rsidR="00EA25DE" w:rsidRPr="006B4B41" w:rsidRDefault="00EA25DE"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7004A2" w:rsidRPr="00AF74DA" w:rsidRDefault="00495204" w:rsidP="00133255">
      <w:pPr>
        <w:spacing w:after="0" w:line="240" w:lineRule="auto"/>
        <w:jc w:val="both"/>
        <w:rPr>
          <w:rFonts w:ascii="Tahoma" w:hAnsi="Tahoma" w:cs="Tahoma"/>
          <w:szCs w:val="24"/>
        </w:rPr>
      </w:pPr>
      <w:r w:rsidRPr="00454D69">
        <w:rPr>
          <w:rFonts w:ascii="Tahoma" w:hAnsi="Tahoma" w:cs="Tahoma"/>
        </w:rPr>
        <w:t>1. Срок поставки</w:t>
      </w:r>
      <w:r w:rsidR="00867835">
        <w:rPr>
          <w:rFonts w:ascii="Tahoma" w:hAnsi="Tahoma" w:cs="Tahoma"/>
        </w:rPr>
        <w:t xml:space="preserve"> и монтаж</w:t>
      </w:r>
      <w:r w:rsidRPr="00454D69">
        <w:rPr>
          <w:rFonts w:ascii="Tahoma" w:hAnsi="Tahoma" w:cs="Tahoma"/>
        </w:rPr>
        <w:t xml:space="preserve">: </w:t>
      </w:r>
      <w:r w:rsidR="007B2448" w:rsidRPr="00DE6A25">
        <w:rPr>
          <w:rFonts w:ascii="Tahoma" w:hAnsi="Tahoma" w:cs="Tahoma"/>
        </w:rPr>
        <w:t xml:space="preserve">Поставка товара производится в течение </w:t>
      </w:r>
      <w:r w:rsidR="007B2448">
        <w:rPr>
          <w:rFonts w:ascii="Tahoma" w:hAnsi="Tahoma" w:cs="Tahoma"/>
        </w:rPr>
        <w:t>______</w:t>
      </w:r>
      <w:r w:rsidR="007B2448" w:rsidRPr="00DE6A25">
        <w:rPr>
          <w:rFonts w:ascii="Tahoma" w:hAnsi="Tahoma" w:cs="Tahoma"/>
        </w:rPr>
        <w:t xml:space="preserve"> </w:t>
      </w:r>
      <w:r w:rsidR="007B2448">
        <w:rPr>
          <w:rFonts w:ascii="Tahoma" w:hAnsi="Tahoma" w:cs="Tahoma"/>
        </w:rPr>
        <w:t>рабочих</w:t>
      </w:r>
      <w:r w:rsidR="007B2448" w:rsidRPr="00DE6A25">
        <w:rPr>
          <w:rFonts w:ascii="Tahoma" w:hAnsi="Tahoma" w:cs="Tahoma"/>
        </w:rPr>
        <w:t xml:space="preserve"> дней с даты подписания договора</w:t>
      </w:r>
      <w:r w:rsidR="00857FE7">
        <w:rPr>
          <w:rFonts w:ascii="Tahoma" w:hAnsi="Tahoma" w:cs="Tahoma"/>
          <w:color w:val="333333"/>
          <w:szCs w:val="24"/>
          <w:shd w:val="clear" w:color="auto" w:fill="FFFFFF"/>
        </w:rPr>
        <w:t>.</w:t>
      </w:r>
    </w:p>
    <w:p w:rsidR="00133255" w:rsidRPr="00555689" w:rsidRDefault="00495204" w:rsidP="00133255">
      <w:pPr>
        <w:ind w:right="57"/>
        <w:jc w:val="both"/>
        <w:rPr>
          <w:rFonts w:ascii="Tahoma" w:hAnsi="Tahoma" w:cs="Tahoma"/>
        </w:rPr>
      </w:pPr>
      <w:r w:rsidRPr="00454D69">
        <w:rPr>
          <w:rFonts w:ascii="Tahoma" w:hAnsi="Tahoma" w:cs="Tahoma"/>
          <w:spacing w:val="-9"/>
        </w:rPr>
        <w:t xml:space="preserve">2. Условия оплаты: </w:t>
      </w:r>
      <w:r w:rsidR="00133255" w:rsidRPr="00555689">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00133255" w:rsidRPr="00555689">
        <w:rPr>
          <w:rFonts w:ascii="Tahoma" w:hAnsi="Tahoma" w:cs="Tahoma"/>
          <w:iCs/>
          <w:szCs w:val="24"/>
        </w:rPr>
        <w:t>в первый рабочий вторник после истечения 60 (шестидесяти)</w:t>
      </w:r>
      <w:r w:rsidR="00133255" w:rsidRPr="00555689">
        <w:rPr>
          <w:rFonts w:ascii="Tahoma" w:hAnsi="Tahoma" w:cs="Tahoma"/>
          <w:szCs w:val="24"/>
        </w:rPr>
        <w:t xml:space="preserve"> календарных дней с даты получения от Поставщика оригиналов счета на оплату. </w:t>
      </w:r>
    </w:p>
    <w:p w:rsidR="00495204" w:rsidRDefault="00495204" w:rsidP="00F04985">
      <w:pPr>
        <w:spacing w:after="0" w:line="240" w:lineRule="auto"/>
        <w:jc w:val="both"/>
        <w:rPr>
          <w:rFonts w:ascii="Tahoma" w:hAnsi="Tahoma" w:cs="Tahoma"/>
          <w:bCs/>
          <w:szCs w:val="24"/>
        </w:rPr>
      </w:pPr>
      <w:r w:rsidRPr="00454D69">
        <w:rPr>
          <w:rFonts w:ascii="Tahoma" w:hAnsi="Tahoma" w:cs="Tahoma"/>
        </w:rPr>
        <w:t xml:space="preserve">3. Условия, место поставки: Доставка Товара до места поставки осуществляется силами и за счет Поставщика. </w:t>
      </w:r>
      <w:r w:rsidR="007B2448" w:rsidRPr="00DE6A25">
        <w:rPr>
          <w:rFonts w:ascii="Tahoma" w:hAnsi="Tahoma" w:cs="Tahoma"/>
          <w:iCs/>
          <w:color w:val="000000" w:themeColor="text1"/>
        </w:rPr>
        <w:t>Поставка осуществляется по адресу: 660059, РФ, Красноярский край, город Красноярск, улица Коммунальная, дом 2 (Центральный склад).</w:t>
      </w:r>
      <w:r w:rsidR="00867835">
        <w:rPr>
          <w:rFonts w:ascii="Tahoma" w:hAnsi="Tahoma" w:cs="Tahoma"/>
          <w:iCs/>
          <w:color w:val="000000" w:themeColor="text1"/>
        </w:rPr>
        <w:t xml:space="preserve"> </w:t>
      </w:r>
      <w:r w:rsidR="00867835">
        <w:rPr>
          <w:rFonts w:ascii="Tahoma" w:hAnsi="Tahoma" w:cs="Tahoma"/>
          <w:iCs/>
          <w:color w:val="000000" w:themeColor="text1"/>
        </w:rPr>
        <w:t>В</w:t>
      </w:r>
      <w:r w:rsidR="00867835" w:rsidRPr="0092766D">
        <w:rPr>
          <w:rFonts w:ascii="Tahoma" w:hAnsi="Tahoma" w:cs="Tahoma"/>
          <w:iCs/>
          <w:color w:val="000000" w:themeColor="text1"/>
        </w:rPr>
        <w:t>ыполнение работ</w:t>
      </w:r>
      <w:r w:rsidR="00867835">
        <w:rPr>
          <w:rFonts w:ascii="Tahoma" w:hAnsi="Tahoma" w:cs="Tahoma"/>
          <w:iCs/>
          <w:color w:val="000000" w:themeColor="text1"/>
        </w:rPr>
        <w:t xml:space="preserve"> по монтажу и </w:t>
      </w:r>
      <w:proofErr w:type="spellStart"/>
      <w:r w:rsidR="00867835">
        <w:rPr>
          <w:rFonts w:ascii="Tahoma" w:hAnsi="Tahoma" w:cs="Tahoma"/>
          <w:iCs/>
          <w:color w:val="000000" w:themeColor="text1"/>
        </w:rPr>
        <w:t>пусконаладке</w:t>
      </w:r>
      <w:proofErr w:type="spellEnd"/>
      <w:r w:rsidR="00867835" w:rsidRPr="0092766D">
        <w:rPr>
          <w:rFonts w:ascii="Tahoma" w:hAnsi="Tahoma" w:cs="Tahoma"/>
          <w:iCs/>
          <w:color w:val="000000" w:themeColor="text1"/>
        </w:rPr>
        <w:t xml:space="preserve"> осуществляется </w:t>
      </w:r>
      <w:r w:rsidR="00867835" w:rsidRPr="00DE6A25">
        <w:rPr>
          <w:rFonts w:ascii="Tahoma" w:hAnsi="Tahoma" w:cs="Tahoma"/>
          <w:iCs/>
          <w:color w:val="000000" w:themeColor="text1"/>
        </w:rPr>
        <w:t>по адресу</w:t>
      </w:r>
      <w:r w:rsidR="00867835">
        <w:rPr>
          <w:rFonts w:ascii="Tahoma" w:hAnsi="Tahoma" w:cs="Tahoma"/>
          <w:iCs/>
          <w:color w:val="000000" w:themeColor="text1"/>
        </w:rPr>
        <w:t xml:space="preserve">: </w:t>
      </w:r>
      <w:r w:rsidR="00867835" w:rsidRPr="00BB17FC">
        <w:rPr>
          <w:rFonts w:ascii="Tahoma" w:hAnsi="Tahoma" w:cs="Tahoma"/>
          <w:iCs/>
          <w:color w:val="000000" w:themeColor="text1"/>
        </w:rPr>
        <w:t>662520</w:t>
      </w:r>
      <w:r w:rsidR="00867835">
        <w:rPr>
          <w:rFonts w:ascii="Tahoma" w:hAnsi="Tahoma" w:cs="Tahoma"/>
          <w:iCs/>
          <w:color w:val="000000" w:themeColor="text1"/>
        </w:rPr>
        <w:t xml:space="preserve">, </w:t>
      </w:r>
      <w:r w:rsidR="00867835" w:rsidRPr="008623B4">
        <w:rPr>
          <w:rFonts w:ascii="Tahoma" w:hAnsi="Tahoma" w:cs="Tahoma"/>
          <w:iCs/>
          <w:color w:val="000000" w:themeColor="text1"/>
        </w:rPr>
        <w:t xml:space="preserve">Красноярский край, </w:t>
      </w:r>
      <w:proofErr w:type="spellStart"/>
      <w:r w:rsidR="00867835" w:rsidRPr="008623B4">
        <w:rPr>
          <w:rFonts w:ascii="Tahoma" w:hAnsi="Tahoma" w:cs="Tahoma"/>
          <w:iCs/>
          <w:color w:val="000000" w:themeColor="text1"/>
        </w:rPr>
        <w:t>Емельяновский</w:t>
      </w:r>
      <w:proofErr w:type="spellEnd"/>
      <w:r w:rsidR="00867835" w:rsidRPr="008623B4">
        <w:rPr>
          <w:rFonts w:ascii="Tahoma" w:hAnsi="Tahoma" w:cs="Tahoma"/>
          <w:iCs/>
          <w:color w:val="000000" w:themeColor="text1"/>
        </w:rPr>
        <w:t xml:space="preserve"> район, 3,5 км. юго-восточнее д. Песчанка, Грузовой участок «Песчанка»</w:t>
      </w:r>
      <w:r w:rsidR="00867835">
        <w:rPr>
          <w:rFonts w:ascii="Tahoma" w:hAnsi="Tahoma" w:cs="Tahoma"/>
          <w:iCs/>
          <w:color w:val="000000" w:themeColor="text1"/>
        </w:rPr>
        <w:t>.</w:t>
      </w:r>
      <w:bookmarkStart w:id="0" w:name="_GoBack"/>
      <w:bookmarkEnd w:id="0"/>
    </w:p>
    <w:p w:rsidR="005914CD" w:rsidRDefault="00B3756E" w:rsidP="009566B3">
      <w:pPr>
        <w:snapToGrid w:val="0"/>
        <w:spacing w:after="0" w:line="240" w:lineRule="auto"/>
        <w:jc w:val="both"/>
        <w:rPr>
          <w:rFonts w:ascii="Tahoma" w:hAnsi="Tahoma" w:cs="Tahoma"/>
          <w:szCs w:val="24"/>
        </w:rPr>
      </w:pPr>
      <w:r>
        <w:rPr>
          <w:rFonts w:ascii="Tahoma" w:hAnsi="Tahoma" w:cs="Tahoma"/>
          <w:bCs/>
          <w:szCs w:val="24"/>
        </w:rPr>
        <w:t>4</w:t>
      </w:r>
      <w:r w:rsidR="00987AF8">
        <w:rPr>
          <w:rFonts w:ascii="Tahoma" w:hAnsi="Tahoma" w:cs="Tahoma"/>
          <w:bCs/>
          <w:szCs w:val="24"/>
        </w:rPr>
        <w:t xml:space="preserve">. </w:t>
      </w:r>
      <w:r w:rsidR="00987AF8" w:rsidRPr="00FE055C">
        <w:rPr>
          <w:rFonts w:ascii="Tahoma" w:hAnsi="Tahoma" w:cs="Tahoma"/>
          <w:szCs w:val="24"/>
        </w:rPr>
        <w:t>Товар является новым,</w:t>
      </w:r>
      <w:r w:rsidR="005914CD">
        <w:rPr>
          <w:rFonts w:ascii="Tahoma" w:hAnsi="Tahoma" w:cs="Tahoma"/>
          <w:szCs w:val="24"/>
        </w:rPr>
        <w:t xml:space="preserve"> (ранее никем не использовался)</w:t>
      </w:r>
      <w:r w:rsidR="00EF157E">
        <w:rPr>
          <w:rFonts w:ascii="Tahoma" w:hAnsi="Tahoma" w:cs="Tahoma"/>
          <w:szCs w:val="24"/>
        </w:rPr>
        <w:t>,</w:t>
      </w:r>
      <w:r w:rsidR="00987AF8" w:rsidRPr="00FE055C">
        <w:rPr>
          <w:rFonts w:ascii="Tahoma" w:hAnsi="Tahoma" w:cs="Tahoma"/>
          <w:szCs w:val="24"/>
        </w:rPr>
        <w:t xml:space="preserve">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7B2448" w:rsidRDefault="007B2448" w:rsidP="009566B3">
      <w:pPr>
        <w:snapToGrid w:val="0"/>
        <w:spacing w:after="0" w:line="240" w:lineRule="auto"/>
        <w:jc w:val="both"/>
        <w:rPr>
          <w:rFonts w:ascii="Tahoma" w:hAnsi="Tahoma" w:cs="Tahoma"/>
          <w:szCs w:val="24"/>
        </w:rPr>
      </w:pPr>
      <w:r>
        <w:rPr>
          <w:rFonts w:ascii="Tahoma" w:hAnsi="Tahoma" w:cs="Tahoma"/>
          <w:szCs w:val="24"/>
        </w:rPr>
        <w:t xml:space="preserve">5. </w:t>
      </w:r>
      <w:r w:rsidRPr="00662243">
        <w:rPr>
          <w:rFonts w:ascii="Tahoma" w:hAnsi="Tahoma" w:cs="Tahoma"/>
        </w:rPr>
        <w:t xml:space="preserve">Гарантийный срок предусматривается в документации, предоставляемой с Товаром, но в любом случае должен составлять не </w:t>
      </w:r>
      <w:r w:rsidRPr="003459E7">
        <w:rPr>
          <w:rFonts w:ascii="Tahoma" w:hAnsi="Tahoma" w:cs="Tahoma"/>
        </w:rPr>
        <w:t>менее 12</w:t>
      </w:r>
      <w:r w:rsidRPr="00662243">
        <w:rPr>
          <w:rFonts w:ascii="Tahoma" w:hAnsi="Tahoma" w:cs="Tahoma"/>
        </w:rPr>
        <w:t xml:space="preserve"> месяцев с момента приемки Товара Покупателем.</w:t>
      </w:r>
    </w:p>
    <w:p w:rsidR="007B2448" w:rsidRPr="00662243" w:rsidRDefault="00C765DB" w:rsidP="007B2448">
      <w:pPr>
        <w:snapToGrid w:val="0"/>
        <w:spacing w:after="0" w:line="240" w:lineRule="auto"/>
        <w:jc w:val="both"/>
        <w:rPr>
          <w:rFonts w:ascii="Tahoma" w:eastAsia="Calibri" w:hAnsi="Tahoma" w:cs="Tahoma"/>
          <w:color w:val="000000" w:themeColor="text1"/>
        </w:rPr>
      </w:pPr>
      <w:r>
        <w:rPr>
          <w:rFonts w:ascii="Tahoma" w:hAnsi="Tahoma" w:cs="Tahoma"/>
          <w:bCs/>
          <w:szCs w:val="24"/>
        </w:rPr>
        <w:t>6</w:t>
      </w:r>
      <w:r w:rsidR="00B3756E">
        <w:rPr>
          <w:rFonts w:ascii="Tahoma" w:hAnsi="Tahoma" w:cs="Tahoma"/>
          <w:bCs/>
          <w:szCs w:val="24"/>
        </w:rPr>
        <w:t>.</w:t>
      </w:r>
      <w:r w:rsidR="00344E5F">
        <w:rPr>
          <w:rFonts w:ascii="Tahoma" w:hAnsi="Tahoma" w:cs="Tahoma"/>
          <w:bCs/>
          <w:szCs w:val="24"/>
        </w:rPr>
        <w:t xml:space="preserve"> </w:t>
      </w:r>
      <w:r w:rsidR="007B2448" w:rsidRPr="00662243">
        <w:rPr>
          <w:rFonts w:ascii="Tahoma" w:eastAsia="Calibri" w:hAnsi="Tahoma" w:cs="Tahoma"/>
          <w:color w:val="000000" w:themeColor="text1"/>
        </w:rPr>
        <w:t>При передаче Товара Поставщик обязан предоставить Заказчику:</w:t>
      </w:r>
    </w:p>
    <w:p w:rsidR="007B2448" w:rsidRPr="00662243" w:rsidRDefault="007B2448" w:rsidP="007B2448">
      <w:pPr>
        <w:snapToGrid w:val="0"/>
        <w:spacing w:after="0" w:line="240" w:lineRule="auto"/>
        <w:jc w:val="both"/>
        <w:rPr>
          <w:rFonts w:ascii="Tahoma" w:eastAsia="Calibri" w:hAnsi="Tahoma" w:cs="Tahoma"/>
          <w:color w:val="000000" w:themeColor="text1"/>
        </w:rPr>
      </w:pPr>
      <w:r w:rsidRPr="00662243">
        <w:rPr>
          <w:rFonts w:ascii="Tahoma" w:eastAsia="Calibri" w:hAnsi="Tahoma" w:cs="Tahoma"/>
          <w:color w:val="000000" w:themeColor="text1"/>
        </w:rPr>
        <w:t>- паспорт;</w:t>
      </w:r>
    </w:p>
    <w:p w:rsidR="007B2448" w:rsidRPr="00662243" w:rsidRDefault="007B2448" w:rsidP="007B2448">
      <w:pPr>
        <w:snapToGrid w:val="0"/>
        <w:spacing w:after="0" w:line="240" w:lineRule="auto"/>
        <w:jc w:val="both"/>
        <w:rPr>
          <w:rFonts w:ascii="Tahoma" w:eastAsia="Calibri" w:hAnsi="Tahoma" w:cs="Tahoma"/>
        </w:rPr>
      </w:pPr>
      <w:r w:rsidRPr="00662243">
        <w:rPr>
          <w:rFonts w:ascii="Tahoma" w:eastAsia="Calibri" w:hAnsi="Tahoma" w:cs="Tahoma"/>
        </w:rPr>
        <w:t>- документы, удостоверяющие качество поставляемого товара;</w:t>
      </w:r>
    </w:p>
    <w:p w:rsidR="007B2448" w:rsidRPr="00662243" w:rsidRDefault="007B2448" w:rsidP="007B2448">
      <w:pPr>
        <w:snapToGrid w:val="0"/>
        <w:spacing w:after="0" w:line="240" w:lineRule="auto"/>
        <w:jc w:val="both"/>
        <w:rPr>
          <w:rFonts w:ascii="Tahoma" w:hAnsi="Tahoma" w:cs="Tahoma"/>
        </w:rPr>
      </w:pPr>
      <w:r w:rsidRPr="00662243">
        <w:rPr>
          <w:rFonts w:ascii="Tahoma" w:hAnsi="Tahoma" w:cs="Tahoma"/>
        </w:rPr>
        <w:t>- руководство по эксплуатации.</w:t>
      </w:r>
    </w:p>
    <w:p w:rsidR="004B3362" w:rsidRDefault="007B2448" w:rsidP="007B2448">
      <w:pPr>
        <w:spacing w:after="0" w:line="240" w:lineRule="auto"/>
        <w:jc w:val="both"/>
        <w:rPr>
          <w:rFonts w:ascii="Tahoma" w:hAnsi="Tahoma" w:cs="Tahoma"/>
        </w:rPr>
      </w:pPr>
      <w:r w:rsidRPr="00662243">
        <w:rPr>
          <w:rFonts w:ascii="Tahoma" w:eastAsia="Calibri" w:hAnsi="Tahoma" w:cs="Tahoma"/>
          <w:color w:val="000000" w:themeColor="text1"/>
        </w:rPr>
        <w:t>Вся документация должна быть представлена на русском языке, либо иметь перевод на русский язык.</w:t>
      </w:r>
    </w:p>
    <w:p w:rsidR="00577B65" w:rsidRPr="00CF1D1D" w:rsidRDefault="00577B65" w:rsidP="00577B65">
      <w:pPr>
        <w:spacing w:after="0" w:line="240" w:lineRule="auto"/>
        <w:rPr>
          <w:rFonts w:ascii="Tahoma" w:hAnsi="Tahoma" w:cs="Tahom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lastRenderedPageBreak/>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76096" w:rsidRDefault="00376096"/>
    <w:sectPr w:rsidR="00376096" w:rsidSect="004F0736">
      <w:pgSz w:w="11906" w:h="16838"/>
      <w:pgMar w:top="851" w:right="851"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8D1" w:rsidRDefault="007E08D1" w:rsidP="00CB7353">
      <w:pPr>
        <w:spacing w:after="0" w:line="240" w:lineRule="auto"/>
      </w:pPr>
      <w:r>
        <w:separator/>
      </w:r>
    </w:p>
  </w:endnote>
  <w:endnote w:type="continuationSeparator" w:id="0">
    <w:p w:rsidR="007E08D1" w:rsidRDefault="007E08D1"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8D1" w:rsidRDefault="007E08D1" w:rsidP="00CB7353">
      <w:pPr>
        <w:spacing w:after="0" w:line="240" w:lineRule="auto"/>
      </w:pPr>
      <w:r>
        <w:separator/>
      </w:r>
    </w:p>
  </w:footnote>
  <w:footnote w:type="continuationSeparator" w:id="0">
    <w:p w:rsidR="007E08D1" w:rsidRDefault="007E08D1" w:rsidP="00CB7353">
      <w:pPr>
        <w:spacing w:after="0" w:line="240" w:lineRule="auto"/>
      </w:pPr>
      <w:r>
        <w:continuationSeparator/>
      </w:r>
    </w:p>
  </w:footnote>
  <w:footnote w:id="1">
    <w:p w:rsidR="00EA25DE" w:rsidRDefault="00EA25DE" w:rsidP="00CB7353">
      <w:pPr>
        <w:pStyle w:val="a9"/>
      </w:pPr>
      <w:r>
        <w:rPr>
          <w:rStyle w:val="ab"/>
        </w:rPr>
        <w:footnoteRef/>
      </w:r>
      <w:r>
        <w:t xml:space="preserve"> Указывается соответствующая валюта платежа.</w:t>
      </w:r>
    </w:p>
  </w:footnote>
  <w:footnote w:id="2">
    <w:p w:rsidR="00EA25DE" w:rsidRDefault="00EA25DE"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A52BA"/>
    <w:rsid w:val="000D5C19"/>
    <w:rsid w:val="000E4390"/>
    <w:rsid w:val="00114D76"/>
    <w:rsid w:val="00122B77"/>
    <w:rsid w:val="00133255"/>
    <w:rsid w:val="00136A2E"/>
    <w:rsid w:val="00141DE6"/>
    <w:rsid w:val="00144961"/>
    <w:rsid w:val="00171115"/>
    <w:rsid w:val="00187E64"/>
    <w:rsid w:val="00192815"/>
    <w:rsid w:val="001B449A"/>
    <w:rsid w:val="001C0DA3"/>
    <w:rsid w:val="001D4295"/>
    <w:rsid w:val="00201FFD"/>
    <w:rsid w:val="002268A3"/>
    <w:rsid w:val="00230E3A"/>
    <w:rsid w:val="0023608B"/>
    <w:rsid w:val="00247200"/>
    <w:rsid w:val="002709B2"/>
    <w:rsid w:val="00271D2C"/>
    <w:rsid w:val="0027270D"/>
    <w:rsid w:val="002772F9"/>
    <w:rsid w:val="0028227A"/>
    <w:rsid w:val="00290ADC"/>
    <w:rsid w:val="002950A8"/>
    <w:rsid w:val="002A0C48"/>
    <w:rsid w:val="002B373F"/>
    <w:rsid w:val="002D02C5"/>
    <w:rsid w:val="002D664E"/>
    <w:rsid w:val="002F34AA"/>
    <w:rsid w:val="00306D8A"/>
    <w:rsid w:val="0032174D"/>
    <w:rsid w:val="0032688F"/>
    <w:rsid w:val="003340B1"/>
    <w:rsid w:val="00344E5F"/>
    <w:rsid w:val="0035131A"/>
    <w:rsid w:val="003543C8"/>
    <w:rsid w:val="00376096"/>
    <w:rsid w:val="003A018E"/>
    <w:rsid w:val="003A1077"/>
    <w:rsid w:val="003A4FDA"/>
    <w:rsid w:val="003A55D4"/>
    <w:rsid w:val="003C43A5"/>
    <w:rsid w:val="003D18B6"/>
    <w:rsid w:val="003E39D2"/>
    <w:rsid w:val="004039E6"/>
    <w:rsid w:val="004040C8"/>
    <w:rsid w:val="0041423D"/>
    <w:rsid w:val="00430418"/>
    <w:rsid w:val="00454D69"/>
    <w:rsid w:val="0048191C"/>
    <w:rsid w:val="00494D58"/>
    <w:rsid w:val="00495204"/>
    <w:rsid w:val="004B1ED1"/>
    <w:rsid w:val="004B3362"/>
    <w:rsid w:val="004B3EBF"/>
    <w:rsid w:val="004E7351"/>
    <w:rsid w:val="004F0736"/>
    <w:rsid w:val="004F6E25"/>
    <w:rsid w:val="00525FF1"/>
    <w:rsid w:val="0054727B"/>
    <w:rsid w:val="00554462"/>
    <w:rsid w:val="005564AD"/>
    <w:rsid w:val="00556A98"/>
    <w:rsid w:val="0057038B"/>
    <w:rsid w:val="00577B65"/>
    <w:rsid w:val="005914CD"/>
    <w:rsid w:val="005926D5"/>
    <w:rsid w:val="005A26BB"/>
    <w:rsid w:val="005C08FC"/>
    <w:rsid w:val="005E2715"/>
    <w:rsid w:val="005F02C5"/>
    <w:rsid w:val="006066FC"/>
    <w:rsid w:val="00625764"/>
    <w:rsid w:val="006357C9"/>
    <w:rsid w:val="00646780"/>
    <w:rsid w:val="00660BB5"/>
    <w:rsid w:val="006649FC"/>
    <w:rsid w:val="00667D3D"/>
    <w:rsid w:val="00680C14"/>
    <w:rsid w:val="006B4B41"/>
    <w:rsid w:val="006E74DC"/>
    <w:rsid w:val="007004A2"/>
    <w:rsid w:val="007427C4"/>
    <w:rsid w:val="00780503"/>
    <w:rsid w:val="007B049B"/>
    <w:rsid w:val="007B2448"/>
    <w:rsid w:val="007B2690"/>
    <w:rsid w:val="007E08D1"/>
    <w:rsid w:val="007F3955"/>
    <w:rsid w:val="007F579C"/>
    <w:rsid w:val="0080550E"/>
    <w:rsid w:val="00823400"/>
    <w:rsid w:val="00832171"/>
    <w:rsid w:val="00842109"/>
    <w:rsid w:val="008516F5"/>
    <w:rsid w:val="00853B8B"/>
    <w:rsid w:val="00857FE7"/>
    <w:rsid w:val="0086179C"/>
    <w:rsid w:val="00867835"/>
    <w:rsid w:val="008B24D1"/>
    <w:rsid w:val="008C0898"/>
    <w:rsid w:val="008F16CC"/>
    <w:rsid w:val="00907B03"/>
    <w:rsid w:val="00907E33"/>
    <w:rsid w:val="00913EA5"/>
    <w:rsid w:val="00935159"/>
    <w:rsid w:val="009566B3"/>
    <w:rsid w:val="00987AF8"/>
    <w:rsid w:val="009F0057"/>
    <w:rsid w:val="009F14A3"/>
    <w:rsid w:val="00A14DAC"/>
    <w:rsid w:val="00A2437E"/>
    <w:rsid w:val="00A34B3F"/>
    <w:rsid w:val="00A5789A"/>
    <w:rsid w:val="00A83E55"/>
    <w:rsid w:val="00A92168"/>
    <w:rsid w:val="00AA0D7C"/>
    <w:rsid w:val="00AB3EA8"/>
    <w:rsid w:val="00AC1CBB"/>
    <w:rsid w:val="00AD089D"/>
    <w:rsid w:val="00AF39A6"/>
    <w:rsid w:val="00AF3DBC"/>
    <w:rsid w:val="00B023C4"/>
    <w:rsid w:val="00B3756E"/>
    <w:rsid w:val="00B379B4"/>
    <w:rsid w:val="00BA02AF"/>
    <w:rsid w:val="00BC2753"/>
    <w:rsid w:val="00C33D83"/>
    <w:rsid w:val="00C43867"/>
    <w:rsid w:val="00C616AE"/>
    <w:rsid w:val="00C624C3"/>
    <w:rsid w:val="00C7318B"/>
    <w:rsid w:val="00C765DB"/>
    <w:rsid w:val="00C8165D"/>
    <w:rsid w:val="00C93E8B"/>
    <w:rsid w:val="00CB7353"/>
    <w:rsid w:val="00CD4529"/>
    <w:rsid w:val="00CF1E4A"/>
    <w:rsid w:val="00D10C6A"/>
    <w:rsid w:val="00D145B6"/>
    <w:rsid w:val="00D15C7B"/>
    <w:rsid w:val="00D24D79"/>
    <w:rsid w:val="00D6477E"/>
    <w:rsid w:val="00D64BA8"/>
    <w:rsid w:val="00D671D9"/>
    <w:rsid w:val="00D93DAA"/>
    <w:rsid w:val="00DC224A"/>
    <w:rsid w:val="00DC4AEB"/>
    <w:rsid w:val="00E3713B"/>
    <w:rsid w:val="00E46A7C"/>
    <w:rsid w:val="00E57EB2"/>
    <w:rsid w:val="00E60B61"/>
    <w:rsid w:val="00E62727"/>
    <w:rsid w:val="00EA25DE"/>
    <w:rsid w:val="00EC01D9"/>
    <w:rsid w:val="00ED5122"/>
    <w:rsid w:val="00ED5675"/>
    <w:rsid w:val="00EE37CF"/>
    <w:rsid w:val="00EE5F1E"/>
    <w:rsid w:val="00EF157E"/>
    <w:rsid w:val="00F04985"/>
    <w:rsid w:val="00F25A7A"/>
    <w:rsid w:val="00F36203"/>
    <w:rsid w:val="00F42F64"/>
    <w:rsid w:val="00F74950"/>
    <w:rsid w:val="00F91255"/>
    <w:rsid w:val="00FB74D3"/>
    <w:rsid w:val="00FC609B"/>
    <w:rsid w:val="00FD5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4CBC1"/>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367</Words>
  <Characters>2096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Петроченко Татьяна Александровна</cp:lastModifiedBy>
  <cp:revision>75</cp:revision>
  <dcterms:created xsi:type="dcterms:W3CDTF">2021-06-23T02:55:00Z</dcterms:created>
  <dcterms:modified xsi:type="dcterms:W3CDTF">2025-02-13T04:50:00Z</dcterms:modified>
</cp:coreProperties>
</file>